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735" w:rsidRDefault="00520735" w:rsidP="001D428C">
      <w:pPr>
        <w:spacing w:after="0" w:line="240" w:lineRule="auto"/>
        <w:jc w:val="center"/>
        <w:rPr>
          <w:rFonts w:ascii="Arial" w:hAnsi="Arial" w:cs="Arial"/>
          <w:b/>
          <w:sz w:val="24"/>
          <w:szCs w:val="24"/>
        </w:rPr>
      </w:pPr>
      <w:r w:rsidRPr="00520735">
        <w:rPr>
          <w:rFonts w:ascii="Arial" w:hAnsi="Arial" w:cs="Arial"/>
          <w:b/>
          <w:noProof/>
          <w:sz w:val="24"/>
          <w:szCs w:val="24"/>
          <w:lang w:val="en-GB" w:eastAsia="en-GB"/>
        </w:rPr>
        <w:drawing>
          <wp:anchor distT="0" distB="0" distL="114300" distR="114300" simplePos="0" relativeHeight="251662336" behindDoc="0" locked="0" layoutInCell="1" allowOverlap="1" wp14:anchorId="26398B23" wp14:editId="4E51F35D">
            <wp:simplePos x="0" y="0"/>
            <wp:positionH relativeFrom="column">
              <wp:posOffset>1200150</wp:posOffset>
            </wp:positionH>
            <wp:positionV relativeFrom="paragraph">
              <wp:posOffset>-396240</wp:posOffset>
            </wp:positionV>
            <wp:extent cx="3679200" cy="7848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3593" t="39000" r="2876" b="25563"/>
                    <a:stretch>
                      <a:fillRect/>
                    </a:stretch>
                  </pic:blipFill>
                  <pic:spPr bwMode="auto">
                    <a:xfrm>
                      <a:off x="0" y="0"/>
                      <a:ext cx="3679200" cy="784800"/>
                    </a:xfrm>
                    <a:prstGeom prst="rect">
                      <a:avLst/>
                    </a:prstGeom>
                    <a:noFill/>
                  </pic:spPr>
                </pic:pic>
              </a:graphicData>
            </a:graphic>
            <wp14:sizeRelH relativeFrom="margin">
              <wp14:pctWidth>0</wp14:pctWidth>
            </wp14:sizeRelH>
            <wp14:sizeRelV relativeFrom="margin">
              <wp14:pctHeight>0</wp14:pctHeight>
            </wp14:sizeRelV>
          </wp:anchor>
        </w:drawing>
      </w:r>
    </w:p>
    <w:p w:rsidR="00520735" w:rsidRDefault="00520735" w:rsidP="001D428C">
      <w:pPr>
        <w:spacing w:after="0" w:line="240" w:lineRule="auto"/>
        <w:jc w:val="center"/>
        <w:rPr>
          <w:rFonts w:ascii="Arial" w:hAnsi="Arial" w:cs="Arial"/>
          <w:b/>
          <w:sz w:val="24"/>
          <w:szCs w:val="24"/>
        </w:rPr>
      </w:pPr>
    </w:p>
    <w:p w:rsidR="00520735" w:rsidRDefault="00520735" w:rsidP="001D428C">
      <w:pPr>
        <w:spacing w:after="0" w:line="240" w:lineRule="auto"/>
        <w:jc w:val="center"/>
        <w:rPr>
          <w:rFonts w:ascii="Arial" w:hAnsi="Arial" w:cs="Arial"/>
          <w:b/>
          <w:sz w:val="24"/>
          <w:szCs w:val="24"/>
        </w:rPr>
      </w:pPr>
    </w:p>
    <w:p w:rsidR="00520735" w:rsidRDefault="00520735" w:rsidP="001D428C">
      <w:pPr>
        <w:spacing w:after="0" w:line="240" w:lineRule="auto"/>
        <w:jc w:val="center"/>
        <w:rPr>
          <w:rFonts w:ascii="Arial" w:hAnsi="Arial" w:cs="Arial"/>
          <w:b/>
          <w:sz w:val="24"/>
          <w:szCs w:val="24"/>
        </w:rPr>
      </w:pPr>
    </w:p>
    <w:p w:rsidR="003B14AD" w:rsidRPr="00896B8C" w:rsidRDefault="00520735" w:rsidP="001D428C">
      <w:pPr>
        <w:spacing w:after="0" w:line="240" w:lineRule="auto"/>
        <w:jc w:val="center"/>
        <w:rPr>
          <w:rFonts w:ascii="Arial" w:hAnsi="Arial" w:cs="Arial"/>
          <w:b/>
          <w:sz w:val="28"/>
          <w:szCs w:val="28"/>
        </w:rPr>
      </w:pPr>
      <w:r w:rsidRPr="00896B8C">
        <w:rPr>
          <w:rFonts w:ascii="Arial" w:hAnsi="Arial" w:cs="Arial"/>
          <w:b/>
          <w:sz w:val="28"/>
          <w:szCs w:val="28"/>
        </w:rPr>
        <w:t>BASELINE ASSESSMENT</w:t>
      </w:r>
    </w:p>
    <w:p w:rsidR="001D428C" w:rsidRPr="00896B8C" w:rsidRDefault="002D3BA3" w:rsidP="001D428C">
      <w:pPr>
        <w:spacing w:after="0" w:line="240" w:lineRule="auto"/>
        <w:jc w:val="center"/>
        <w:rPr>
          <w:rFonts w:ascii="Arial" w:hAnsi="Arial" w:cs="Arial"/>
          <w:b/>
          <w:sz w:val="28"/>
          <w:szCs w:val="28"/>
        </w:rPr>
      </w:pPr>
      <w:r w:rsidRPr="00896B8C">
        <w:rPr>
          <w:rFonts w:ascii="Arial" w:hAnsi="Arial" w:cs="Arial"/>
          <w:b/>
          <w:sz w:val="28"/>
          <w:szCs w:val="28"/>
        </w:rPr>
        <w:t>MARCH 2017</w:t>
      </w:r>
    </w:p>
    <w:p w:rsidR="003944B5" w:rsidRDefault="003944B5" w:rsidP="003944B5">
      <w:pPr>
        <w:spacing w:after="0" w:line="240" w:lineRule="auto"/>
        <w:rPr>
          <w:rFonts w:ascii="Arial" w:hAnsi="Arial" w:cs="Arial"/>
          <w:b/>
          <w:sz w:val="24"/>
          <w:szCs w:val="24"/>
        </w:rPr>
      </w:pPr>
    </w:p>
    <w:p w:rsidR="003944B5" w:rsidRDefault="003944B5" w:rsidP="003944B5">
      <w:pPr>
        <w:spacing w:after="0" w:line="240" w:lineRule="auto"/>
        <w:rPr>
          <w:rFonts w:ascii="Arial" w:hAnsi="Arial" w:cs="Arial"/>
          <w:b/>
          <w:sz w:val="24"/>
          <w:szCs w:val="24"/>
        </w:rPr>
      </w:pPr>
    </w:p>
    <w:p w:rsidR="003944B5" w:rsidRDefault="003944B5" w:rsidP="003944B5">
      <w:pPr>
        <w:spacing w:after="0" w:line="240" w:lineRule="auto"/>
        <w:rPr>
          <w:rFonts w:ascii="Arial" w:hAnsi="Arial" w:cs="Arial"/>
          <w:b/>
          <w:sz w:val="24"/>
          <w:szCs w:val="24"/>
        </w:rPr>
      </w:pPr>
    </w:p>
    <w:p w:rsidR="003944B5" w:rsidRDefault="003944B5" w:rsidP="003944B5">
      <w:pPr>
        <w:spacing w:after="0" w:line="240" w:lineRule="auto"/>
        <w:rPr>
          <w:rFonts w:ascii="Arial" w:hAnsi="Arial" w:cs="Arial"/>
          <w:b/>
          <w:sz w:val="24"/>
          <w:szCs w:val="24"/>
        </w:rPr>
      </w:pPr>
      <w:r>
        <w:rPr>
          <w:rFonts w:ascii="Arial" w:hAnsi="Arial" w:cs="Arial"/>
          <w:b/>
          <w:sz w:val="24"/>
          <w:szCs w:val="24"/>
        </w:rPr>
        <w:t>CONTENTS</w:t>
      </w:r>
    </w:p>
    <w:p w:rsidR="003944B5" w:rsidRDefault="003944B5" w:rsidP="003944B5">
      <w:pPr>
        <w:spacing w:after="0" w:line="240" w:lineRule="auto"/>
        <w:rPr>
          <w:rFonts w:ascii="Arial" w:hAnsi="Arial" w:cs="Arial"/>
          <w:b/>
          <w:sz w:val="24"/>
          <w:szCs w:val="24"/>
        </w:rPr>
      </w:pPr>
    </w:p>
    <w:p w:rsidR="003944B5" w:rsidRDefault="003944B5" w:rsidP="00896B8C">
      <w:pPr>
        <w:pStyle w:val="ListParagraph"/>
        <w:numPr>
          <w:ilvl w:val="0"/>
          <w:numId w:val="20"/>
        </w:numPr>
        <w:spacing w:after="0" w:line="360" w:lineRule="auto"/>
        <w:rPr>
          <w:rFonts w:ascii="Arial" w:hAnsi="Arial" w:cs="Arial"/>
          <w:b/>
          <w:sz w:val="24"/>
          <w:szCs w:val="24"/>
        </w:rPr>
      </w:pPr>
      <w:r>
        <w:rPr>
          <w:rFonts w:ascii="Arial" w:hAnsi="Arial" w:cs="Arial"/>
          <w:b/>
          <w:sz w:val="24"/>
          <w:szCs w:val="24"/>
        </w:rPr>
        <w:t>INTRODUCTION</w:t>
      </w:r>
    </w:p>
    <w:p w:rsidR="003944B5" w:rsidRDefault="00D52EDC" w:rsidP="00896B8C">
      <w:pPr>
        <w:pStyle w:val="ListParagraph"/>
        <w:numPr>
          <w:ilvl w:val="0"/>
          <w:numId w:val="20"/>
        </w:numPr>
        <w:spacing w:after="0" w:line="360" w:lineRule="auto"/>
        <w:rPr>
          <w:rFonts w:ascii="Arial" w:hAnsi="Arial" w:cs="Arial"/>
          <w:b/>
          <w:sz w:val="24"/>
          <w:szCs w:val="24"/>
        </w:rPr>
      </w:pPr>
      <w:r>
        <w:rPr>
          <w:rFonts w:ascii="Arial" w:hAnsi="Arial" w:cs="Arial"/>
          <w:b/>
          <w:sz w:val="24"/>
          <w:szCs w:val="24"/>
        </w:rPr>
        <w:t xml:space="preserve">OUR </w:t>
      </w:r>
      <w:r w:rsidR="003944B5">
        <w:rPr>
          <w:rFonts w:ascii="Arial" w:hAnsi="Arial" w:cs="Arial"/>
          <w:b/>
          <w:sz w:val="24"/>
          <w:szCs w:val="24"/>
        </w:rPr>
        <w:t>STRATEGIC QUESTIONS</w:t>
      </w:r>
    </w:p>
    <w:p w:rsidR="002D3BA3" w:rsidRDefault="002D3BA3" w:rsidP="00896B8C">
      <w:pPr>
        <w:pStyle w:val="ListParagraph"/>
        <w:numPr>
          <w:ilvl w:val="0"/>
          <w:numId w:val="20"/>
        </w:numPr>
        <w:spacing w:after="0" w:line="360" w:lineRule="auto"/>
        <w:rPr>
          <w:rFonts w:ascii="Arial" w:hAnsi="Arial" w:cs="Arial"/>
          <w:b/>
          <w:sz w:val="24"/>
          <w:szCs w:val="24"/>
        </w:rPr>
      </w:pPr>
      <w:r>
        <w:rPr>
          <w:rFonts w:ascii="Arial" w:hAnsi="Arial" w:cs="Arial"/>
          <w:b/>
          <w:sz w:val="24"/>
          <w:szCs w:val="24"/>
        </w:rPr>
        <w:t>ENABLING PRINCIPLES</w:t>
      </w:r>
    </w:p>
    <w:p w:rsidR="003944B5" w:rsidRDefault="00D52EDC" w:rsidP="00896B8C">
      <w:pPr>
        <w:pStyle w:val="ListParagraph"/>
        <w:numPr>
          <w:ilvl w:val="0"/>
          <w:numId w:val="20"/>
        </w:numPr>
        <w:spacing w:after="0" w:line="360" w:lineRule="auto"/>
        <w:rPr>
          <w:rFonts w:ascii="Arial" w:hAnsi="Arial" w:cs="Arial"/>
          <w:b/>
          <w:sz w:val="24"/>
          <w:szCs w:val="24"/>
        </w:rPr>
      </w:pPr>
      <w:r>
        <w:rPr>
          <w:rFonts w:ascii="Arial" w:hAnsi="Arial" w:cs="Arial"/>
          <w:b/>
          <w:sz w:val="24"/>
          <w:szCs w:val="24"/>
        </w:rPr>
        <w:t xml:space="preserve">THE </w:t>
      </w:r>
      <w:r w:rsidR="003944B5">
        <w:rPr>
          <w:rFonts w:ascii="Arial" w:hAnsi="Arial" w:cs="Arial"/>
          <w:b/>
          <w:sz w:val="24"/>
          <w:szCs w:val="24"/>
        </w:rPr>
        <w:t>OUTCOMES</w:t>
      </w:r>
      <w:r>
        <w:rPr>
          <w:rFonts w:ascii="Arial" w:hAnsi="Arial" w:cs="Arial"/>
          <w:b/>
          <w:sz w:val="24"/>
          <w:szCs w:val="24"/>
        </w:rPr>
        <w:t xml:space="preserve"> FRAMEWORK</w:t>
      </w:r>
    </w:p>
    <w:p w:rsidR="003944B5" w:rsidRDefault="003944B5" w:rsidP="00896B8C">
      <w:pPr>
        <w:pStyle w:val="ListParagraph"/>
        <w:numPr>
          <w:ilvl w:val="0"/>
          <w:numId w:val="20"/>
        </w:numPr>
        <w:spacing w:after="0" w:line="360" w:lineRule="auto"/>
        <w:rPr>
          <w:rFonts w:ascii="Arial" w:hAnsi="Arial" w:cs="Arial"/>
          <w:b/>
          <w:sz w:val="24"/>
          <w:szCs w:val="24"/>
        </w:rPr>
      </w:pPr>
      <w:r>
        <w:rPr>
          <w:rFonts w:ascii="Arial" w:hAnsi="Arial" w:cs="Arial"/>
          <w:b/>
          <w:sz w:val="24"/>
          <w:szCs w:val="24"/>
        </w:rPr>
        <w:t>EQUALITY AND HUMAN RIGHTS</w:t>
      </w:r>
    </w:p>
    <w:p w:rsidR="003944B5" w:rsidRDefault="003944B5" w:rsidP="00896B8C">
      <w:pPr>
        <w:pStyle w:val="ListParagraph"/>
        <w:numPr>
          <w:ilvl w:val="0"/>
          <w:numId w:val="20"/>
        </w:numPr>
        <w:spacing w:after="0" w:line="360" w:lineRule="auto"/>
        <w:rPr>
          <w:rFonts w:ascii="Arial" w:hAnsi="Arial" w:cs="Arial"/>
          <w:b/>
          <w:sz w:val="24"/>
          <w:szCs w:val="24"/>
        </w:rPr>
      </w:pPr>
      <w:r>
        <w:rPr>
          <w:rFonts w:ascii="Arial" w:hAnsi="Arial" w:cs="Arial"/>
          <w:b/>
          <w:sz w:val="24"/>
          <w:szCs w:val="24"/>
        </w:rPr>
        <w:t>PARTNERSHIPS AND COLLABORATION</w:t>
      </w:r>
    </w:p>
    <w:p w:rsidR="003944B5" w:rsidRDefault="003944B5" w:rsidP="00896B8C">
      <w:pPr>
        <w:pStyle w:val="ListParagraph"/>
        <w:numPr>
          <w:ilvl w:val="0"/>
          <w:numId w:val="20"/>
        </w:numPr>
        <w:spacing w:after="0" w:line="360" w:lineRule="auto"/>
        <w:rPr>
          <w:rFonts w:ascii="Arial" w:hAnsi="Arial" w:cs="Arial"/>
          <w:b/>
          <w:sz w:val="24"/>
          <w:szCs w:val="24"/>
        </w:rPr>
      </w:pPr>
      <w:r>
        <w:rPr>
          <w:rFonts w:ascii="Arial" w:hAnsi="Arial" w:cs="Arial"/>
          <w:b/>
          <w:sz w:val="24"/>
          <w:szCs w:val="24"/>
        </w:rPr>
        <w:t>OUR POPULATION HEALTH NEEDS</w:t>
      </w:r>
    </w:p>
    <w:p w:rsidR="003944B5" w:rsidRDefault="004A3E0F" w:rsidP="00896B8C">
      <w:pPr>
        <w:pStyle w:val="ListParagraph"/>
        <w:numPr>
          <w:ilvl w:val="0"/>
          <w:numId w:val="20"/>
        </w:numPr>
        <w:spacing w:after="0" w:line="360" w:lineRule="auto"/>
        <w:rPr>
          <w:rFonts w:ascii="Arial" w:hAnsi="Arial" w:cs="Arial"/>
          <w:b/>
          <w:sz w:val="24"/>
          <w:szCs w:val="24"/>
        </w:rPr>
      </w:pPr>
      <w:r>
        <w:rPr>
          <w:rFonts w:ascii="Arial" w:hAnsi="Arial" w:cs="Arial"/>
          <w:b/>
          <w:sz w:val="24"/>
          <w:szCs w:val="24"/>
        </w:rPr>
        <w:t xml:space="preserve">VIBRANT CULTURE AND THRIVING </w:t>
      </w:r>
      <w:r w:rsidR="000136E6">
        <w:rPr>
          <w:rFonts w:ascii="Arial" w:hAnsi="Arial" w:cs="Arial"/>
          <w:b/>
          <w:sz w:val="24"/>
          <w:szCs w:val="24"/>
        </w:rPr>
        <w:t>WELSH LANGUAGE</w:t>
      </w:r>
    </w:p>
    <w:p w:rsidR="004A3E0F" w:rsidRDefault="004A3E0F" w:rsidP="00896B8C">
      <w:pPr>
        <w:pStyle w:val="ListParagraph"/>
        <w:numPr>
          <w:ilvl w:val="0"/>
          <w:numId w:val="20"/>
        </w:numPr>
        <w:spacing w:after="0" w:line="360" w:lineRule="auto"/>
        <w:rPr>
          <w:rFonts w:ascii="Arial" w:hAnsi="Arial" w:cs="Arial"/>
          <w:b/>
          <w:sz w:val="24"/>
          <w:szCs w:val="24"/>
        </w:rPr>
      </w:pPr>
      <w:r>
        <w:rPr>
          <w:rFonts w:ascii="Arial" w:hAnsi="Arial" w:cs="Arial"/>
          <w:b/>
          <w:sz w:val="24"/>
          <w:szCs w:val="24"/>
        </w:rPr>
        <w:t>SUSTAINABILITY</w:t>
      </w:r>
    </w:p>
    <w:p w:rsidR="004A3E0F" w:rsidRDefault="004A3E0F" w:rsidP="00896B8C">
      <w:pPr>
        <w:pStyle w:val="ListParagraph"/>
        <w:numPr>
          <w:ilvl w:val="0"/>
          <w:numId w:val="20"/>
        </w:numPr>
        <w:spacing w:after="0" w:line="360" w:lineRule="auto"/>
        <w:rPr>
          <w:rFonts w:ascii="Arial" w:hAnsi="Arial" w:cs="Arial"/>
          <w:b/>
          <w:sz w:val="24"/>
          <w:szCs w:val="24"/>
        </w:rPr>
      </w:pPr>
      <w:r>
        <w:rPr>
          <w:rFonts w:ascii="Arial" w:hAnsi="Arial" w:cs="Arial"/>
          <w:b/>
          <w:sz w:val="24"/>
          <w:szCs w:val="24"/>
        </w:rPr>
        <w:t>FINANCIAL POSITION</w:t>
      </w:r>
    </w:p>
    <w:p w:rsidR="003944B5" w:rsidRDefault="003944B5" w:rsidP="00896B8C">
      <w:pPr>
        <w:pStyle w:val="ListParagraph"/>
        <w:numPr>
          <w:ilvl w:val="0"/>
          <w:numId w:val="20"/>
        </w:numPr>
        <w:spacing w:after="0" w:line="360" w:lineRule="auto"/>
        <w:rPr>
          <w:rFonts w:ascii="Arial" w:hAnsi="Arial" w:cs="Arial"/>
          <w:b/>
          <w:sz w:val="24"/>
          <w:szCs w:val="24"/>
        </w:rPr>
      </w:pPr>
      <w:r>
        <w:rPr>
          <w:rFonts w:ascii="Arial" w:hAnsi="Arial" w:cs="Arial"/>
          <w:b/>
          <w:sz w:val="24"/>
          <w:szCs w:val="24"/>
        </w:rPr>
        <w:t>INFORMATICS</w:t>
      </w:r>
    </w:p>
    <w:p w:rsidR="003944B5" w:rsidRDefault="003944B5" w:rsidP="00896B8C">
      <w:pPr>
        <w:pStyle w:val="ListParagraph"/>
        <w:numPr>
          <w:ilvl w:val="0"/>
          <w:numId w:val="20"/>
        </w:numPr>
        <w:spacing w:after="0" w:line="360" w:lineRule="auto"/>
        <w:rPr>
          <w:rFonts w:ascii="Arial" w:hAnsi="Arial" w:cs="Arial"/>
          <w:b/>
          <w:sz w:val="24"/>
          <w:szCs w:val="24"/>
        </w:rPr>
      </w:pPr>
      <w:r>
        <w:rPr>
          <w:rFonts w:ascii="Arial" w:hAnsi="Arial" w:cs="Arial"/>
          <w:b/>
          <w:sz w:val="24"/>
          <w:szCs w:val="24"/>
        </w:rPr>
        <w:t>WORKFORCE PROFILE</w:t>
      </w:r>
    </w:p>
    <w:p w:rsidR="003944B5" w:rsidRDefault="003944B5" w:rsidP="00896B8C">
      <w:pPr>
        <w:pStyle w:val="ListParagraph"/>
        <w:numPr>
          <w:ilvl w:val="0"/>
          <w:numId w:val="20"/>
        </w:numPr>
        <w:spacing w:after="0" w:line="360" w:lineRule="auto"/>
        <w:rPr>
          <w:rFonts w:ascii="Arial" w:hAnsi="Arial" w:cs="Arial"/>
          <w:b/>
          <w:sz w:val="24"/>
          <w:szCs w:val="24"/>
        </w:rPr>
      </w:pPr>
      <w:r>
        <w:rPr>
          <w:rFonts w:ascii="Arial" w:hAnsi="Arial" w:cs="Arial"/>
          <w:b/>
          <w:sz w:val="24"/>
          <w:szCs w:val="24"/>
        </w:rPr>
        <w:t>ESTATES AND INFRASTRUCTURE</w:t>
      </w:r>
    </w:p>
    <w:p w:rsidR="003944B5" w:rsidRDefault="003944B5" w:rsidP="00896B8C">
      <w:pPr>
        <w:pStyle w:val="ListParagraph"/>
        <w:numPr>
          <w:ilvl w:val="0"/>
          <w:numId w:val="20"/>
        </w:numPr>
        <w:spacing w:after="0" w:line="360" w:lineRule="auto"/>
        <w:rPr>
          <w:rFonts w:ascii="Arial" w:hAnsi="Arial" w:cs="Arial"/>
          <w:b/>
          <w:sz w:val="24"/>
          <w:szCs w:val="24"/>
        </w:rPr>
      </w:pPr>
      <w:r>
        <w:rPr>
          <w:rFonts w:ascii="Arial" w:hAnsi="Arial" w:cs="Arial"/>
          <w:b/>
          <w:sz w:val="24"/>
          <w:szCs w:val="24"/>
        </w:rPr>
        <w:t>ACTIVITY AND CAPACITY</w:t>
      </w:r>
    </w:p>
    <w:p w:rsidR="003944B5" w:rsidRDefault="003944B5" w:rsidP="00896B8C">
      <w:pPr>
        <w:pStyle w:val="ListParagraph"/>
        <w:numPr>
          <w:ilvl w:val="0"/>
          <w:numId w:val="20"/>
        </w:numPr>
        <w:spacing w:after="0" w:line="360" w:lineRule="auto"/>
        <w:rPr>
          <w:rFonts w:ascii="Arial" w:hAnsi="Arial" w:cs="Arial"/>
          <w:b/>
          <w:sz w:val="24"/>
          <w:szCs w:val="24"/>
        </w:rPr>
      </w:pPr>
      <w:r>
        <w:rPr>
          <w:rFonts w:ascii="Arial" w:hAnsi="Arial" w:cs="Arial"/>
          <w:b/>
          <w:sz w:val="24"/>
          <w:szCs w:val="24"/>
        </w:rPr>
        <w:t>IMPACT ASSESSMENT</w:t>
      </w:r>
    </w:p>
    <w:p w:rsidR="003944B5" w:rsidRPr="003944B5" w:rsidRDefault="003944B5" w:rsidP="00896B8C">
      <w:pPr>
        <w:spacing w:after="0" w:line="360" w:lineRule="auto"/>
        <w:ind w:left="360"/>
        <w:rPr>
          <w:rFonts w:ascii="Arial" w:hAnsi="Arial" w:cs="Arial"/>
          <w:b/>
          <w:sz w:val="24"/>
          <w:szCs w:val="24"/>
        </w:rPr>
      </w:pPr>
    </w:p>
    <w:p w:rsidR="003944B5" w:rsidRDefault="003944B5" w:rsidP="003944B5">
      <w:pPr>
        <w:spacing w:after="0" w:line="240" w:lineRule="auto"/>
        <w:rPr>
          <w:rFonts w:ascii="Arial" w:hAnsi="Arial" w:cs="Arial"/>
          <w:b/>
          <w:sz w:val="24"/>
          <w:szCs w:val="24"/>
        </w:rPr>
      </w:pPr>
    </w:p>
    <w:p w:rsidR="00EE7AE7" w:rsidRDefault="00EE7AE7">
      <w:pPr>
        <w:rPr>
          <w:rFonts w:ascii="Arial" w:hAnsi="Arial" w:cs="Arial"/>
        </w:rPr>
      </w:pPr>
      <w:r>
        <w:rPr>
          <w:rFonts w:ascii="Arial" w:hAnsi="Arial" w:cs="Arial"/>
        </w:rPr>
        <w:br w:type="page"/>
      </w:r>
    </w:p>
    <w:p w:rsidR="001D428C" w:rsidRDefault="001D428C" w:rsidP="001D428C">
      <w:pPr>
        <w:spacing w:after="0" w:line="240" w:lineRule="auto"/>
        <w:rPr>
          <w:rFonts w:ascii="Arial" w:hAnsi="Arial" w:cs="Arial"/>
          <w:b/>
          <w:sz w:val="24"/>
          <w:szCs w:val="24"/>
        </w:rPr>
      </w:pPr>
    </w:p>
    <w:p w:rsidR="0087592F" w:rsidRDefault="00CA4797" w:rsidP="001D428C">
      <w:pPr>
        <w:spacing w:after="0" w:line="240" w:lineRule="auto"/>
        <w:rPr>
          <w:rFonts w:ascii="Arial" w:hAnsi="Arial" w:cs="Arial"/>
          <w:b/>
          <w:sz w:val="24"/>
          <w:szCs w:val="24"/>
        </w:rPr>
      </w:pPr>
      <w:r>
        <w:rPr>
          <w:noProof/>
          <w:lang w:val="en-GB" w:eastAsia="en-GB"/>
        </w:rPr>
        <mc:AlternateContent>
          <mc:Choice Requires="wps">
            <w:drawing>
              <wp:anchor distT="45720" distB="45720" distL="114300" distR="114300" simplePos="0" relativeHeight="251699200" behindDoc="0" locked="0" layoutInCell="1" allowOverlap="1" wp14:anchorId="6BDDDBFE" wp14:editId="38F2120C">
                <wp:simplePos x="0" y="0"/>
                <wp:positionH relativeFrom="margin">
                  <wp:align>left</wp:align>
                </wp:positionH>
                <wp:positionV relativeFrom="paragraph">
                  <wp:posOffset>53340</wp:posOffset>
                </wp:positionV>
                <wp:extent cx="5373370" cy="5543550"/>
                <wp:effectExtent l="0" t="0" r="1778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5543550"/>
                        </a:xfrm>
                        <a:prstGeom prst="rect">
                          <a:avLst/>
                        </a:prstGeom>
                        <a:solidFill>
                          <a:srgbClr val="FFFFFF"/>
                        </a:solidFill>
                        <a:ln w="9525">
                          <a:solidFill>
                            <a:srgbClr val="000000"/>
                          </a:solidFill>
                          <a:miter lim="800000"/>
                          <a:headEnd/>
                          <a:tailEnd/>
                        </a:ln>
                      </wps:spPr>
                      <wps:txbx>
                        <w:txbxContent>
                          <w:p w:rsidR="00C15B05" w:rsidRDefault="00C15B05" w:rsidP="00CA4797">
                            <w:pPr>
                              <w:spacing w:after="0" w:line="240" w:lineRule="auto"/>
                              <w:rPr>
                                <w:rFonts w:ascii="Arial" w:hAnsi="Arial" w:cs="Arial"/>
                                <w:sz w:val="24"/>
                                <w:szCs w:val="24"/>
                              </w:rPr>
                            </w:pPr>
                            <w:r w:rsidRPr="00EE7AE7">
                              <w:rPr>
                                <w:rFonts w:ascii="Arial" w:hAnsi="Arial" w:cs="Arial"/>
                                <w:sz w:val="24"/>
                                <w:szCs w:val="24"/>
                              </w:rPr>
                              <w:t>The description of a baseline position is an important part of the process agreed for the strategy development programme.  It enables a clearer understanding of the needs and challenges and priorities of the population we serve and the context within which we are working.</w:t>
                            </w:r>
                          </w:p>
                          <w:p w:rsidR="00C15B05" w:rsidRPr="00EE7AE7" w:rsidRDefault="00C15B05" w:rsidP="00CA4797">
                            <w:pPr>
                              <w:spacing w:after="0" w:line="240" w:lineRule="auto"/>
                              <w:rPr>
                                <w:rFonts w:ascii="Arial" w:hAnsi="Arial" w:cs="Arial"/>
                                <w:sz w:val="24"/>
                                <w:szCs w:val="24"/>
                              </w:rPr>
                            </w:pPr>
                          </w:p>
                          <w:p w:rsidR="00C15B05" w:rsidRDefault="00C15B05" w:rsidP="00CA4797">
                            <w:pPr>
                              <w:spacing w:after="0" w:line="240" w:lineRule="auto"/>
                              <w:rPr>
                                <w:rFonts w:ascii="Arial" w:hAnsi="Arial" w:cs="Arial"/>
                                <w:sz w:val="24"/>
                                <w:szCs w:val="24"/>
                              </w:rPr>
                            </w:pPr>
                            <w:r w:rsidRPr="00EE7AE7">
                              <w:rPr>
                                <w:rFonts w:ascii="Arial" w:hAnsi="Arial" w:cs="Arial"/>
                                <w:sz w:val="24"/>
                                <w:szCs w:val="24"/>
                              </w:rPr>
                              <w:t>The baseline document feeds into the overall strategy as part of the seven step approach we have adopt</w:t>
                            </w:r>
                            <w:r>
                              <w:rPr>
                                <w:rFonts w:ascii="Arial" w:hAnsi="Arial" w:cs="Arial"/>
                                <w:sz w:val="24"/>
                                <w:szCs w:val="24"/>
                              </w:rPr>
                              <w:t>ed:</w:t>
                            </w:r>
                            <w:r>
                              <w:rPr>
                                <w:rFonts w:ascii="Arial" w:hAnsi="Arial" w:cs="Arial"/>
                                <w:sz w:val="24"/>
                                <w:szCs w:val="24"/>
                              </w:rPr>
                              <w:br/>
                            </w:r>
                          </w:p>
                          <w:p w:rsidR="00C15B05" w:rsidRPr="00CA4797" w:rsidRDefault="00C15B05" w:rsidP="00CA4797">
                            <w:pPr>
                              <w:pStyle w:val="ListParagraph"/>
                              <w:numPr>
                                <w:ilvl w:val="0"/>
                                <w:numId w:val="43"/>
                              </w:numPr>
                              <w:spacing w:after="0" w:line="240" w:lineRule="auto"/>
                              <w:ind w:left="714" w:hanging="357"/>
                              <w:rPr>
                                <w:rFonts w:ascii="Arial" w:hAnsi="Arial" w:cs="Arial"/>
                                <w:sz w:val="24"/>
                                <w:szCs w:val="24"/>
                              </w:rPr>
                            </w:pPr>
                            <w:r w:rsidRPr="00CA4797">
                              <w:rPr>
                                <w:rFonts w:ascii="Arial" w:hAnsi="Arial" w:cs="Arial"/>
                                <w:b/>
                                <w:i/>
                                <w:sz w:val="24"/>
                                <w:szCs w:val="24"/>
                              </w:rPr>
                              <w:t>Frame</w:t>
                            </w:r>
                            <w:r w:rsidRPr="00CA4797">
                              <w:rPr>
                                <w:rFonts w:ascii="Arial" w:hAnsi="Arial" w:cs="Arial"/>
                                <w:sz w:val="24"/>
                                <w:szCs w:val="24"/>
                              </w:rPr>
                              <w:t xml:space="preserve"> the strategic questions we are seeking to answer </w:t>
                            </w:r>
                            <w:r>
                              <w:rPr>
                                <w:rFonts w:ascii="Arial" w:hAnsi="Arial" w:cs="Arial"/>
                                <w:sz w:val="24"/>
                                <w:szCs w:val="24"/>
                              </w:rPr>
                              <w:tab/>
                            </w:r>
                            <w:r w:rsidRPr="00CA4797">
                              <w:rPr>
                                <w:rFonts w:ascii="Arial" w:hAnsi="Arial" w:cs="Arial"/>
                                <w:sz w:val="40"/>
                                <w:szCs w:val="40"/>
                              </w:rPr>
                              <w:sym w:font="Wingdings" w:char="F0FC"/>
                            </w:r>
                            <w:r w:rsidRPr="00CA4797">
                              <w:rPr>
                                <w:rFonts w:ascii="Arial" w:hAnsi="Arial" w:cs="Arial"/>
                                <w:sz w:val="40"/>
                                <w:szCs w:val="40"/>
                              </w:rPr>
                              <w:br/>
                            </w:r>
                          </w:p>
                          <w:p w:rsidR="00C15B05" w:rsidRPr="00CA4797" w:rsidRDefault="00C15B05" w:rsidP="00CA4797">
                            <w:pPr>
                              <w:pStyle w:val="ListParagraph"/>
                              <w:numPr>
                                <w:ilvl w:val="0"/>
                                <w:numId w:val="43"/>
                              </w:numPr>
                              <w:autoSpaceDE w:val="0"/>
                              <w:autoSpaceDN w:val="0"/>
                              <w:adjustRightInd w:val="0"/>
                              <w:spacing w:after="0" w:line="240" w:lineRule="auto"/>
                              <w:ind w:left="714" w:hanging="357"/>
                              <w:rPr>
                                <w:rFonts w:ascii="Arial" w:hAnsi="Arial" w:cs="Arial"/>
                                <w:sz w:val="24"/>
                                <w:szCs w:val="24"/>
                              </w:rPr>
                            </w:pPr>
                            <w:r w:rsidRPr="00CA4797">
                              <w:rPr>
                                <w:rFonts w:ascii="Arial" w:hAnsi="Arial" w:cs="Arial"/>
                                <w:b/>
                                <w:i/>
                                <w:sz w:val="24"/>
                                <w:szCs w:val="24"/>
                              </w:rPr>
                              <w:t xml:space="preserve">Diagnose </w:t>
                            </w:r>
                            <w:r w:rsidRPr="00CA4797">
                              <w:rPr>
                                <w:rFonts w:ascii="Arial" w:hAnsi="Arial" w:cs="Arial"/>
                                <w:sz w:val="24"/>
                                <w:szCs w:val="24"/>
                              </w:rPr>
                              <w:t>the current position</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4797">
                              <w:rPr>
                                <w:rFonts w:ascii="Arial" w:hAnsi="Arial" w:cs="Arial"/>
                                <w:sz w:val="40"/>
                                <w:szCs w:val="40"/>
                              </w:rPr>
                              <w:sym w:font="Wingdings" w:char="F0FC"/>
                            </w:r>
                            <w:r w:rsidRPr="00CA4797">
                              <w:rPr>
                                <w:rFonts w:ascii="Arial" w:hAnsi="Arial" w:cs="Arial"/>
                                <w:sz w:val="24"/>
                                <w:szCs w:val="24"/>
                              </w:rPr>
                              <w:br/>
                            </w:r>
                            <w:r w:rsidRPr="00CA4797">
                              <w:rPr>
                                <w:rFonts w:ascii="Arial" w:hAnsi="Arial" w:cs="Arial"/>
                                <w:i/>
                                <w:sz w:val="24"/>
                                <w:szCs w:val="24"/>
                              </w:rPr>
                              <w:t>Establish baseline starting position - detailed summary of performance and drivers; evidence base and standards; commence modelling of health needs and population projections</w:t>
                            </w:r>
                            <w:r w:rsidRPr="00CA4797">
                              <w:rPr>
                                <w:rFonts w:ascii="Arial" w:hAnsi="Arial" w:cs="Arial"/>
                                <w:sz w:val="24"/>
                                <w:szCs w:val="24"/>
                              </w:rPr>
                              <w:br/>
                            </w:r>
                          </w:p>
                          <w:p w:rsidR="00C15B05" w:rsidRPr="00CA4797" w:rsidRDefault="00C15B05" w:rsidP="00CA4797">
                            <w:pPr>
                              <w:pStyle w:val="ListParagraph"/>
                              <w:numPr>
                                <w:ilvl w:val="0"/>
                                <w:numId w:val="43"/>
                              </w:numPr>
                              <w:spacing w:after="0" w:line="240" w:lineRule="auto"/>
                              <w:rPr>
                                <w:rFonts w:ascii="Arial" w:hAnsi="Arial" w:cs="Arial"/>
                                <w:sz w:val="24"/>
                                <w:szCs w:val="24"/>
                              </w:rPr>
                            </w:pPr>
                            <w:r w:rsidRPr="00CA4797">
                              <w:rPr>
                                <w:rFonts w:ascii="Arial" w:hAnsi="Arial" w:cs="Arial"/>
                                <w:b/>
                                <w:i/>
                                <w:sz w:val="24"/>
                                <w:szCs w:val="24"/>
                              </w:rPr>
                              <w:t xml:space="preserve">Forecast </w:t>
                            </w:r>
                            <w:r w:rsidRPr="00CA4797">
                              <w:rPr>
                                <w:rFonts w:ascii="Arial" w:hAnsi="Arial" w:cs="Arial"/>
                                <w:sz w:val="24"/>
                                <w:szCs w:val="24"/>
                              </w:rPr>
                              <w:t>– develop a clear view of the potential future</w:t>
                            </w:r>
                            <w:r>
                              <w:rPr>
                                <w:rFonts w:ascii="Arial" w:hAnsi="Arial" w:cs="Arial"/>
                                <w:sz w:val="24"/>
                                <w:szCs w:val="24"/>
                              </w:rPr>
                              <w:br/>
                            </w:r>
                          </w:p>
                          <w:p w:rsidR="00C15B05" w:rsidRPr="00CA4797" w:rsidRDefault="00C15B05" w:rsidP="00CA4797">
                            <w:pPr>
                              <w:pStyle w:val="ListParagraph"/>
                              <w:numPr>
                                <w:ilvl w:val="0"/>
                                <w:numId w:val="43"/>
                              </w:numPr>
                              <w:spacing w:after="0" w:line="240" w:lineRule="auto"/>
                              <w:rPr>
                                <w:rFonts w:ascii="Arial" w:hAnsi="Arial" w:cs="Arial"/>
                                <w:sz w:val="24"/>
                                <w:szCs w:val="24"/>
                              </w:rPr>
                            </w:pPr>
                            <w:r w:rsidRPr="00CA4797">
                              <w:rPr>
                                <w:rFonts w:ascii="Arial" w:hAnsi="Arial" w:cs="Arial"/>
                                <w:b/>
                                <w:i/>
                                <w:sz w:val="24"/>
                                <w:szCs w:val="24"/>
                              </w:rPr>
                              <w:t>Generate scenarios</w:t>
                            </w:r>
                            <w:r w:rsidRPr="00CA4797">
                              <w:rPr>
                                <w:rFonts w:ascii="Arial" w:hAnsi="Arial" w:cs="Arial"/>
                                <w:sz w:val="24"/>
                                <w:szCs w:val="24"/>
                              </w:rPr>
                              <w:t xml:space="preserve"> – ideas and options for change</w:t>
                            </w:r>
                            <w:r>
                              <w:rPr>
                                <w:rFonts w:ascii="Arial" w:hAnsi="Arial" w:cs="Arial"/>
                                <w:sz w:val="24"/>
                                <w:szCs w:val="24"/>
                              </w:rPr>
                              <w:br/>
                            </w:r>
                          </w:p>
                          <w:p w:rsidR="00C15B05" w:rsidRPr="00CA4797" w:rsidRDefault="00C15B05" w:rsidP="00CA4797">
                            <w:pPr>
                              <w:pStyle w:val="ListParagraph"/>
                              <w:numPr>
                                <w:ilvl w:val="0"/>
                                <w:numId w:val="43"/>
                              </w:numPr>
                              <w:spacing w:after="0" w:line="240" w:lineRule="auto"/>
                              <w:rPr>
                                <w:rFonts w:ascii="Arial" w:hAnsi="Arial" w:cs="Arial"/>
                                <w:sz w:val="24"/>
                                <w:szCs w:val="24"/>
                              </w:rPr>
                            </w:pPr>
                            <w:r w:rsidRPr="00CA4797">
                              <w:rPr>
                                <w:rFonts w:ascii="Arial" w:hAnsi="Arial" w:cs="Arial"/>
                                <w:b/>
                                <w:i/>
                                <w:sz w:val="24"/>
                                <w:szCs w:val="24"/>
                              </w:rPr>
                              <w:t xml:space="preserve">Prioritise </w:t>
                            </w:r>
                            <w:r w:rsidRPr="00CA4797">
                              <w:rPr>
                                <w:rFonts w:ascii="Arial" w:hAnsi="Arial" w:cs="Arial"/>
                                <w:sz w:val="24"/>
                                <w:szCs w:val="24"/>
                              </w:rPr>
                              <w:t>ideas and build into an overall strategy</w:t>
                            </w:r>
                            <w:r w:rsidRPr="00CA4797">
                              <w:rPr>
                                <w:rFonts w:ascii="Arial" w:hAnsi="Arial" w:cs="Arial"/>
                                <w:b/>
                                <w:i/>
                                <w:sz w:val="24"/>
                                <w:szCs w:val="24"/>
                              </w:rPr>
                              <w:t xml:space="preserve">  </w:t>
                            </w:r>
                            <w:r w:rsidRPr="00CA4797">
                              <w:rPr>
                                <w:rFonts w:ascii="Arial" w:hAnsi="Arial" w:cs="Arial"/>
                                <w:sz w:val="24"/>
                                <w:szCs w:val="24"/>
                              </w:rPr>
                              <w:t xml:space="preserve"> </w:t>
                            </w:r>
                            <w:r>
                              <w:rPr>
                                <w:rFonts w:ascii="Arial" w:hAnsi="Arial" w:cs="Arial"/>
                                <w:sz w:val="24"/>
                                <w:szCs w:val="24"/>
                              </w:rPr>
                              <w:br/>
                            </w:r>
                          </w:p>
                          <w:p w:rsidR="00C15B05" w:rsidRPr="00CA4797" w:rsidRDefault="00C15B05" w:rsidP="00CA4797">
                            <w:pPr>
                              <w:pStyle w:val="ListParagraph"/>
                              <w:numPr>
                                <w:ilvl w:val="0"/>
                                <w:numId w:val="43"/>
                              </w:numPr>
                              <w:spacing w:after="0" w:line="240" w:lineRule="auto"/>
                              <w:rPr>
                                <w:rFonts w:ascii="Arial" w:hAnsi="Arial" w:cs="Arial"/>
                                <w:sz w:val="24"/>
                                <w:szCs w:val="24"/>
                              </w:rPr>
                            </w:pPr>
                            <w:r w:rsidRPr="00CA4797">
                              <w:rPr>
                                <w:rFonts w:ascii="Arial" w:hAnsi="Arial" w:cs="Arial"/>
                                <w:b/>
                                <w:i/>
                                <w:sz w:val="24"/>
                                <w:szCs w:val="24"/>
                              </w:rPr>
                              <w:t xml:space="preserve">Agree and implement </w:t>
                            </w:r>
                            <w:r w:rsidRPr="00CA4797">
                              <w:rPr>
                                <w:rFonts w:ascii="Arial" w:hAnsi="Arial" w:cs="Arial"/>
                                <w:sz w:val="24"/>
                                <w:szCs w:val="24"/>
                              </w:rPr>
                              <w:t>the goals of the strategy</w:t>
                            </w:r>
                            <w:r>
                              <w:rPr>
                                <w:rFonts w:ascii="Arial" w:hAnsi="Arial" w:cs="Arial"/>
                                <w:sz w:val="24"/>
                                <w:szCs w:val="24"/>
                              </w:rPr>
                              <w:br/>
                            </w:r>
                          </w:p>
                          <w:p w:rsidR="00C15B05" w:rsidRPr="00CA4797" w:rsidRDefault="00C15B05" w:rsidP="00CA4797">
                            <w:pPr>
                              <w:pStyle w:val="ListParagraph"/>
                              <w:numPr>
                                <w:ilvl w:val="0"/>
                                <w:numId w:val="43"/>
                              </w:numPr>
                              <w:spacing w:after="0" w:line="240" w:lineRule="auto"/>
                              <w:rPr>
                                <w:rFonts w:ascii="Arial" w:hAnsi="Arial" w:cs="Arial"/>
                                <w:sz w:val="24"/>
                                <w:szCs w:val="24"/>
                              </w:rPr>
                            </w:pPr>
                            <w:r w:rsidRPr="00CA4797">
                              <w:rPr>
                                <w:rFonts w:ascii="Arial" w:hAnsi="Arial" w:cs="Arial"/>
                                <w:b/>
                                <w:i/>
                                <w:sz w:val="24"/>
                                <w:szCs w:val="24"/>
                              </w:rPr>
                              <w:t xml:space="preserve">Evolve – </w:t>
                            </w:r>
                            <w:r w:rsidRPr="00CA4797">
                              <w:rPr>
                                <w:rFonts w:ascii="Arial" w:hAnsi="Arial" w:cs="Arial"/>
                                <w:sz w:val="24"/>
                                <w:szCs w:val="24"/>
                              </w:rPr>
                              <w:t>monitor the impact, refresh and recreate when necessary</w:t>
                            </w:r>
                            <w:r w:rsidRPr="00CA4797">
                              <w:rPr>
                                <w:rFonts w:ascii="Arial" w:hAnsi="Arial" w:cs="Arial"/>
                                <w:b/>
                                <w:i/>
                                <w:sz w:val="24"/>
                                <w:szCs w:val="24"/>
                              </w:rPr>
                              <w:t xml:space="preserve"> </w:t>
                            </w:r>
                          </w:p>
                          <w:p w:rsidR="00C15B05" w:rsidRDefault="00C15B05" w:rsidP="00CA4797">
                            <w:pPr>
                              <w:spacing w:after="0" w:line="240" w:lineRule="auto"/>
                              <w:rPr>
                                <w:rFonts w:ascii="Arial" w:hAnsi="Arial" w:cs="Arial"/>
                                <w:sz w:val="24"/>
                                <w:szCs w:val="24"/>
                              </w:rPr>
                            </w:pPr>
                          </w:p>
                          <w:p w:rsidR="00C15B05" w:rsidRDefault="00C15B05" w:rsidP="00CA4797">
                            <w:pPr>
                              <w:spacing w:after="0" w:line="240" w:lineRule="auto"/>
                              <w:rPr>
                                <w:rFonts w:ascii="Arial" w:hAnsi="Arial" w:cs="Arial"/>
                                <w:sz w:val="24"/>
                                <w:szCs w:val="24"/>
                              </w:rPr>
                            </w:pPr>
                            <w:r>
                              <w:rPr>
                                <w:rFonts w:ascii="Arial" w:hAnsi="Arial" w:cs="Arial"/>
                                <w:sz w:val="24"/>
                                <w:szCs w:val="24"/>
                              </w:rPr>
                              <w:t>For a graphic representation of the seven step approach and summary of each step, see Appendix 1.</w:t>
                            </w:r>
                          </w:p>
                          <w:p w:rsidR="00C15B05" w:rsidRPr="00EE7AE7" w:rsidRDefault="00C15B05" w:rsidP="00CA4797">
                            <w:pPr>
                              <w:spacing w:after="0" w:line="240" w:lineRule="auto"/>
                              <w:rPr>
                                <w:rFonts w:ascii="Arial" w:hAnsi="Arial" w:cs="Arial"/>
                                <w:sz w:val="24"/>
                                <w:szCs w:val="24"/>
                              </w:rPr>
                            </w:pPr>
                            <w:r w:rsidRPr="00EE7AE7">
                              <w:rPr>
                                <w:rFonts w:ascii="Arial" w:hAnsi="Arial" w:cs="Arial"/>
                                <w:sz w:val="24"/>
                                <w:szCs w:val="24"/>
                              </w:rPr>
                              <w:t xml:space="preserve">  </w:t>
                            </w:r>
                          </w:p>
                          <w:p w:rsidR="00C15B05" w:rsidRPr="00EE7AE7" w:rsidRDefault="00C15B05" w:rsidP="00CA4797">
                            <w:pPr>
                              <w:spacing w:after="0" w:line="240" w:lineRule="auto"/>
                              <w:rPr>
                                <w:rFonts w:ascii="Arial" w:hAnsi="Arial" w:cs="Arial"/>
                                <w:sz w:val="24"/>
                                <w:szCs w:val="24"/>
                              </w:rPr>
                            </w:pPr>
                          </w:p>
                          <w:p w:rsidR="00C15B05" w:rsidRPr="00EE7AE7" w:rsidRDefault="00C15B05" w:rsidP="00EE7AE7">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DDDBFE" id="_x0000_t202" coordsize="21600,21600" o:spt="202" path="m,l,21600r21600,l21600,xe">
                <v:stroke joinstyle="miter"/>
                <v:path gradientshapeok="t" o:connecttype="rect"/>
              </v:shapetype>
              <v:shape id="Text Box 2" o:spid="_x0000_s1026" type="#_x0000_t202" style="position:absolute;margin-left:0;margin-top:4.2pt;width:423.1pt;height:436.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4hLAIAAFIEAAAOAAAAZHJzL2Uyb0RvYy54bWysVNtu2zAMfR+wfxD0vjhx4qU14hRdugwD&#10;ugvQ7gNkWY6FSaImKbGzry8lp1nQbS/D/CCIInVEnkN6dTNoRQ7CeQmmorPJlBJhODTS7Cr67XH7&#10;5ooSH5hpmAIjKnoUnt6sX79a9bYUOXSgGuEIghhf9raiXQi2zDLPO6GZn4AVBp0tOM0Cmm6XNY71&#10;iK5Vlk+nb7MeXGMdcOE9nt6NTrpO+G0rePjStl4EoiqKuYW0urTWcc3WK1buHLOd5Kc02D9koZk0&#10;+OgZ6o4FRvZO/galJXfgoQ0TDjqDtpVcpBqwmtn0RTUPHbMi1YLkeHumyf8/WP758NUR2VQ0n1Fi&#10;mEaNHsUQyDsYSB7p6a0vMerBYlwY8BhlTqV6ew/8uycGNh0zO3HrHPSdYA2mN4s3s4urI46PIHX/&#10;CRp8hu0DJKChdTpyh2wQREeZjmdpYiocD4v5cj5fooujrygW86JI4mWsfL5unQ8fBGgSNxV1qH2C&#10;Z4d7H2I6rHwOia95ULLZSqWS4Xb1RjlyYNgn2/SlCl6EKUP6il4XeTEy8FeIafr+BKFlwIZXUlf0&#10;6hzEysjbe9OkdgxMqnGPKStzIjJyN7IYhno4CVNDc0RKHYyNjYOImw7cT0p6bOqK+h975gQl6qNB&#10;Wa5ni0WcgmQsimWOhrv01JceZjhCVTRQMm43YZycvXVy1+FLYyMYuEUpW5lIjpqPWZ3yxsZN3J+G&#10;LE7GpZ2ifv0K1k8AAAD//wMAUEsDBBQABgAIAAAAIQC191qA3AAAAAYBAAAPAAAAZHJzL2Rvd25y&#10;ZXYueG1sTI/BTsMwDIbvSLxDZCQuiKUbVSml6YSQQHCDgeCaNV5bkTglybry9ngnuNn6f33+XK9n&#10;Z8WEIQ6eFCwXGQik1puBOgXvbw+XJYiYNBltPaGCH4ywbk5Pal0Zf6BXnDapEwyhWGkFfUpjJWVs&#10;e3Q6LvyIxNnOB6cTr6GTJugDw52VqywrpNMD8YVej3jfY/u12TsFZf40fcbnq5ePttjZm3RxPT1+&#10;B6XOz+a7WxAJ5/RXhqM+q0PDTlu/JxOFVcCPpCMJBIdlXqxAbHkolznIppb/9ZtfAAAA//8DAFBL&#10;AQItABQABgAIAAAAIQC2gziS/gAAAOEBAAATAAAAAAAAAAAAAAAAAAAAAABbQ29udGVudF9UeXBl&#10;c10ueG1sUEsBAi0AFAAGAAgAAAAhADj9If/WAAAAlAEAAAsAAAAAAAAAAAAAAAAALwEAAF9yZWxz&#10;Ly5yZWxzUEsBAi0AFAAGAAgAAAAhAO4lTiEsAgAAUgQAAA4AAAAAAAAAAAAAAAAALgIAAGRycy9l&#10;Mm9Eb2MueG1sUEsBAi0AFAAGAAgAAAAhALX3WoDcAAAABgEAAA8AAAAAAAAAAAAAAAAAhgQAAGRy&#10;cy9kb3ducmV2LnhtbFBLBQYAAAAABAAEAPMAAACPBQAAAAA=&#10;">
                <v:textbox>
                  <w:txbxContent>
                    <w:p w:rsidR="00C15B05" w:rsidRDefault="00C15B05" w:rsidP="00CA4797">
                      <w:pPr>
                        <w:spacing w:after="0" w:line="240" w:lineRule="auto"/>
                        <w:rPr>
                          <w:rFonts w:ascii="Arial" w:hAnsi="Arial" w:cs="Arial"/>
                          <w:sz w:val="24"/>
                          <w:szCs w:val="24"/>
                        </w:rPr>
                      </w:pPr>
                      <w:r w:rsidRPr="00EE7AE7">
                        <w:rPr>
                          <w:rFonts w:ascii="Arial" w:hAnsi="Arial" w:cs="Arial"/>
                          <w:sz w:val="24"/>
                          <w:szCs w:val="24"/>
                        </w:rPr>
                        <w:t>The description of a baseline position is an important part of the process agreed for the strategy development programme.  It enables a clearer understanding of the needs and challenges and priorities of the population we serve and the context within which we are working.</w:t>
                      </w:r>
                    </w:p>
                    <w:p w:rsidR="00C15B05" w:rsidRPr="00EE7AE7" w:rsidRDefault="00C15B05" w:rsidP="00CA4797">
                      <w:pPr>
                        <w:spacing w:after="0" w:line="240" w:lineRule="auto"/>
                        <w:rPr>
                          <w:rFonts w:ascii="Arial" w:hAnsi="Arial" w:cs="Arial"/>
                          <w:sz w:val="24"/>
                          <w:szCs w:val="24"/>
                        </w:rPr>
                      </w:pPr>
                    </w:p>
                    <w:p w:rsidR="00C15B05" w:rsidRDefault="00C15B05" w:rsidP="00CA4797">
                      <w:pPr>
                        <w:spacing w:after="0" w:line="240" w:lineRule="auto"/>
                        <w:rPr>
                          <w:rFonts w:ascii="Arial" w:hAnsi="Arial" w:cs="Arial"/>
                          <w:sz w:val="24"/>
                          <w:szCs w:val="24"/>
                        </w:rPr>
                      </w:pPr>
                      <w:r w:rsidRPr="00EE7AE7">
                        <w:rPr>
                          <w:rFonts w:ascii="Arial" w:hAnsi="Arial" w:cs="Arial"/>
                          <w:sz w:val="24"/>
                          <w:szCs w:val="24"/>
                        </w:rPr>
                        <w:t>The baseline document feeds into the overall strategy as part of the seven step approach we have adopt</w:t>
                      </w:r>
                      <w:r>
                        <w:rPr>
                          <w:rFonts w:ascii="Arial" w:hAnsi="Arial" w:cs="Arial"/>
                          <w:sz w:val="24"/>
                          <w:szCs w:val="24"/>
                        </w:rPr>
                        <w:t>ed:</w:t>
                      </w:r>
                      <w:r>
                        <w:rPr>
                          <w:rFonts w:ascii="Arial" w:hAnsi="Arial" w:cs="Arial"/>
                          <w:sz w:val="24"/>
                          <w:szCs w:val="24"/>
                        </w:rPr>
                        <w:br/>
                      </w:r>
                    </w:p>
                    <w:p w:rsidR="00C15B05" w:rsidRPr="00CA4797" w:rsidRDefault="00C15B05" w:rsidP="00CA4797">
                      <w:pPr>
                        <w:pStyle w:val="ListParagraph"/>
                        <w:numPr>
                          <w:ilvl w:val="0"/>
                          <w:numId w:val="43"/>
                        </w:numPr>
                        <w:spacing w:after="0" w:line="240" w:lineRule="auto"/>
                        <w:ind w:left="714" w:hanging="357"/>
                        <w:rPr>
                          <w:rFonts w:ascii="Arial" w:hAnsi="Arial" w:cs="Arial"/>
                          <w:sz w:val="24"/>
                          <w:szCs w:val="24"/>
                        </w:rPr>
                      </w:pPr>
                      <w:r w:rsidRPr="00CA4797">
                        <w:rPr>
                          <w:rFonts w:ascii="Arial" w:hAnsi="Arial" w:cs="Arial"/>
                          <w:b/>
                          <w:i/>
                          <w:sz w:val="24"/>
                          <w:szCs w:val="24"/>
                        </w:rPr>
                        <w:t>Frame</w:t>
                      </w:r>
                      <w:r w:rsidRPr="00CA4797">
                        <w:rPr>
                          <w:rFonts w:ascii="Arial" w:hAnsi="Arial" w:cs="Arial"/>
                          <w:sz w:val="24"/>
                          <w:szCs w:val="24"/>
                        </w:rPr>
                        <w:t xml:space="preserve"> the strategic questions we are seeking to answer </w:t>
                      </w:r>
                      <w:r>
                        <w:rPr>
                          <w:rFonts w:ascii="Arial" w:hAnsi="Arial" w:cs="Arial"/>
                          <w:sz w:val="24"/>
                          <w:szCs w:val="24"/>
                        </w:rPr>
                        <w:tab/>
                      </w:r>
                      <w:r w:rsidRPr="00CA4797">
                        <w:rPr>
                          <w:rFonts w:ascii="Arial" w:hAnsi="Arial" w:cs="Arial"/>
                          <w:sz w:val="40"/>
                          <w:szCs w:val="40"/>
                        </w:rPr>
                        <w:sym w:font="Wingdings" w:char="F0FC"/>
                      </w:r>
                      <w:r w:rsidRPr="00CA4797">
                        <w:rPr>
                          <w:rFonts w:ascii="Arial" w:hAnsi="Arial" w:cs="Arial"/>
                          <w:sz w:val="40"/>
                          <w:szCs w:val="40"/>
                        </w:rPr>
                        <w:br/>
                      </w:r>
                    </w:p>
                    <w:p w:rsidR="00C15B05" w:rsidRPr="00CA4797" w:rsidRDefault="00C15B05" w:rsidP="00CA4797">
                      <w:pPr>
                        <w:pStyle w:val="ListParagraph"/>
                        <w:numPr>
                          <w:ilvl w:val="0"/>
                          <w:numId w:val="43"/>
                        </w:numPr>
                        <w:autoSpaceDE w:val="0"/>
                        <w:autoSpaceDN w:val="0"/>
                        <w:adjustRightInd w:val="0"/>
                        <w:spacing w:after="0" w:line="240" w:lineRule="auto"/>
                        <w:ind w:left="714" w:hanging="357"/>
                        <w:rPr>
                          <w:rFonts w:ascii="Arial" w:hAnsi="Arial" w:cs="Arial"/>
                          <w:sz w:val="24"/>
                          <w:szCs w:val="24"/>
                        </w:rPr>
                      </w:pPr>
                      <w:r w:rsidRPr="00CA4797">
                        <w:rPr>
                          <w:rFonts w:ascii="Arial" w:hAnsi="Arial" w:cs="Arial"/>
                          <w:b/>
                          <w:i/>
                          <w:sz w:val="24"/>
                          <w:szCs w:val="24"/>
                        </w:rPr>
                        <w:t xml:space="preserve">Diagnose </w:t>
                      </w:r>
                      <w:r w:rsidRPr="00CA4797">
                        <w:rPr>
                          <w:rFonts w:ascii="Arial" w:hAnsi="Arial" w:cs="Arial"/>
                          <w:sz w:val="24"/>
                          <w:szCs w:val="24"/>
                        </w:rPr>
                        <w:t>the current position</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4797">
                        <w:rPr>
                          <w:rFonts w:ascii="Arial" w:hAnsi="Arial" w:cs="Arial"/>
                          <w:sz w:val="40"/>
                          <w:szCs w:val="40"/>
                        </w:rPr>
                        <w:sym w:font="Wingdings" w:char="F0FC"/>
                      </w:r>
                      <w:r w:rsidRPr="00CA4797">
                        <w:rPr>
                          <w:rFonts w:ascii="Arial" w:hAnsi="Arial" w:cs="Arial"/>
                          <w:sz w:val="24"/>
                          <w:szCs w:val="24"/>
                        </w:rPr>
                        <w:br/>
                      </w:r>
                      <w:r w:rsidRPr="00CA4797">
                        <w:rPr>
                          <w:rFonts w:ascii="Arial" w:hAnsi="Arial" w:cs="Arial"/>
                          <w:i/>
                          <w:sz w:val="24"/>
                          <w:szCs w:val="24"/>
                        </w:rPr>
                        <w:t>Establish baseline starting position - detailed summary of performance and drivers; evidence base and standards; commence modelling of health needs and population projections</w:t>
                      </w:r>
                      <w:r w:rsidRPr="00CA4797">
                        <w:rPr>
                          <w:rFonts w:ascii="Arial" w:hAnsi="Arial" w:cs="Arial"/>
                          <w:sz w:val="24"/>
                          <w:szCs w:val="24"/>
                        </w:rPr>
                        <w:br/>
                      </w:r>
                    </w:p>
                    <w:p w:rsidR="00C15B05" w:rsidRPr="00CA4797" w:rsidRDefault="00C15B05" w:rsidP="00CA4797">
                      <w:pPr>
                        <w:pStyle w:val="ListParagraph"/>
                        <w:numPr>
                          <w:ilvl w:val="0"/>
                          <w:numId w:val="43"/>
                        </w:numPr>
                        <w:spacing w:after="0" w:line="240" w:lineRule="auto"/>
                        <w:rPr>
                          <w:rFonts w:ascii="Arial" w:hAnsi="Arial" w:cs="Arial"/>
                          <w:sz w:val="24"/>
                          <w:szCs w:val="24"/>
                        </w:rPr>
                      </w:pPr>
                      <w:r w:rsidRPr="00CA4797">
                        <w:rPr>
                          <w:rFonts w:ascii="Arial" w:hAnsi="Arial" w:cs="Arial"/>
                          <w:b/>
                          <w:i/>
                          <w:sz w:val="24"/>
                          <w:szCs w:val="24"/>
                        </w:rPr>
                        <w:t xml:space="preserve">Forecast </w:t>
                      </w:r>
                      <w:r w:rsidRPr="00CA4797">
                        <w:rPr>
                          <w:rFonts w:ascii="Arial" w:hAnsi="Arial" w:cs="Arial"/>
                          <w:sz w:val="24"/>
                          <w:szCs w:val="24"/>
                        </w:rPr>
                        <w:t>– develop a clear view of the potential future</w:t>
                      </w:r>
                      <w:r>
                        <w:rPr>
                          <w:rFonts w:ascii="Arial" w:hAnsi="Arial" w:cs="Arial"/>
                          <w:sz w:val="24"/>
                          <w:szCs w:val="24"/>
                        </w:rPr>
                        <w:br/>
                      </w:r>
                    </w:p>
                    <w:p w:rsidR="00C15B05" w:rsidRPr="00CA4797" w:rsidRDefault="00C15B05" w:rsidP="00CA4797">
                      <w:pPr>
                        <w:pStyle w:val="ListParagraph"/>
                        <w:numPr>
                          <w:ilvl w:val="0"/>
                          <w:numId w:val="43"/>
                        </w:numPr>
                        <w:spacing w:after="0" w:line="240" w:lineRule="auto"/>
                        <w:rPr>
                          <w:rFonts w:ascii="Arial" w:hAnsi="Arial" w:cs="Arial"/>
                          <w:sz w:val="24"/>
                          <w:szCs w:val="24"/>
                        </w:rPr>
                      </w:pPr>
                      <w:r w:rsidRPr="00CA4797">
                        <w:rPr>
                          <w:rFonts w:ascii="Arial" w:hAnsi="Arial" w:cs="Arial"/>
                          <w:b/>
                          <w:i/>
                          <w:sz w:val="24"/>
                          <w:szCs w:val="24"/>
                        </w:rPr>
                        <w:t>Generate scenarios</w:t>
                      </w:r>
                      <w:r w:rsidRPr="00CA4797">
                        <w:rPr>
                          <w:rFonts w:ascii="Arial" w:hAnsi="Arial" w:cs="Arial"/>
                          <w:sz w:val="24"/>
                          <w:szCs w:val="24"/>
                        </w:rPr>
                        <w:t xml:space="preserve"> – ideas and options for change</w:t>
                      </w:r>
                      <w:r>
                        <w:rPr>
                          <w:rFonts w:ascii="Arial" w:hAnsi="Arial" w:cs="Arial"/>
                          <w:sz w:val="24"/>
                          <w:szCs w:val="24"/>
                        </w:rPr>
                        <w:br/>
                      </w:r>
                    </w:p>
                    <w:p w:rsidR="00C15B05" w:rsidRPr="00CA4797" w:rsidRDefault="00C15B05" w:rsidP="00CA4797">
                      <w:pPr>
                        <w:pStyle w:val="ListParagraph"/>
                        <w:numPr>
                          <w:ilvl w:val="0"/>
                          <w:numId w:val="43"/>
                        </w:numPr>
                        <w:spacing w:after="0" w:line="240" w:lineRule="auto"/>
                        <w:rPr>
                          <w:rFonts w:ascii="Arial" w:hAnsi="Arial" w:cs="Arial"/>
                          <w:sz w:val="24"/>
                          <w:szCs w:val="24"/>
                        </w:rPr>
                      </w:pPr>
                      <w:r w:rsidRPr="00CA4797">
                        <w:rPr>
                          <w:rFonts w:ascii="Arial" w:hAnsi="Arial" w:cs="Arial"/>
                          <w:b/>
                          <w:i/>
                          <w:sz w:val="24"/>
                          <w:szCs w:val="24"/>
                        </w:rPr>
                        <w:t xml:space="preserve">Prioritise </w:t>
                      </w:r>
                      <w:r w:rsidRPr="00CA4797">
                        <w:rPr>
                          <w:rFonts w:ascii="Arial" w:hAnsi="Arial" w:cs="Arial"/>
                          <w:sz w:val="24"/>
                          <w:szCs w:val="24"/>
                        </w:rPr>
                        <w:t>ideas and build into an overall strategy</w:t>
                      </w:r>
                      <w:r w:rsidRPr="00CA4797">
                        <w:rPr>
                          <w:rFonts w:ascii="Arial" w:hAnsi="Arial" w:cs="Arial"/>
                          <w:b/>
                          <w:i/>
                          <w:sz w:val="24"/>
                          <w:szCs w:val="24"/>
                        </w:rPr>
                        <w:t xml:space="preserve">  </w:t>
                      </w:r>
                      <w:r w:rsidRPr="00CA4797">
                        <w:rPr>
                          <w:rFonts w:ascii="Arial" w:hAnsi="Arial" w:cs="Arial"/>
                          <w:sz w:val="24"/>
                          <w:szCs w:val="24"/>
                        </w:rPr>
                        <w:t xml:space="preserve"> </w:t>
                      </w:r>
                      <w:r>
                        <w:rPr>
                          <w:rFonts w:ascii="Arial" w:hAnsi="Arial" w:cs="Arial"/>
                          <w:sz w:val="24"/>
                          <w:szCs w:val="24"/>
                        </w:rPr>
                        <w:br/>
                      </w:r>
                    </w:p>
                    <w:p w:rsidR="00C15B05" w:rsidRPr="00CA4797" w:rsidRDefault="00C15B05" w:rsidP="00CA4797">
                      <w:pPr>
                        <w:pStyle w:val="ListParagraph"/>
                        <w:numPr>
                          <w:ilvl w:val="0"/>
                          <w:numId w:val="43"/>
                        </w:numPr>
                        <w:spacing w:after="0" w:line="240" w:lineRule="auto"/>
                        <w:rPr>
                          <w:rFonts w:ascii="Arial" w:hAnsi="Arial" w:cs="Arial"/>
                          <w:sz w:val="24"/>
                          <w:szCs w:val="24"/>
                        </w:rPr>
                      </w:pPr>
                      <w:r w:rsidRPr="00CA4797">
                        <w:rPr>
                          <w:rFonts w:ascii="Arial" w:hAnsi="Arial" w:cs="Arial"/>
                          <w:b/>
                          <w:i/>
                          <w:sz w:val="24"/>
                          <w:szCs w:val="24"/>
                        </w:rPr>
                        <w:t xml:space="preserve">Agree and implement </w:t>
                      </w:r>
                      <w:r w:rsidRPr="00CA4797">
                        <w:rPr>
                          <w:rFonts w:ascii="Arial" w:hAnsi="Arial" w:cs="Arial"/>
                          <w:sz w:val="24"/>
                          <w:szCs w:val="24"/>
                        </w:rPr>
                        <w:t>the goals of the strategy</w:t>
                      </w:r>
                      <w:r>
                        <w:rPr>
                          <w:rFonts w:ascii="Arial" w:hAnsi="Arial" w:cs="Arial"/>
                          <w:sz w:val="24"/>
                          <w:szCs w:val="24"/>
                        </w:rPr>
                        <w:br/>
                      </w:r>
                    </w:p>
                    <w:p w:rsidR="00C15B05" w:rsidRPr="00CA4797" w:rsidRDefault="00C15B05" w:rsidP="00CA4797">
                      <w:pPr>
                        <w:pStyle w:val="ListParagraph"/>
                        <w:numPr>
                          <w:ilvl w:val="0"/>
                          <w:numId w:val="43"/>
                        </w:numPr>
                        <w:spacing w:after="0" w:line="240" w:lineRule="auto"/>
                        <w:rPr>
                          <w:rFonts w:ascii="Arial" w:hAnsi="Arial" w:cs="Arial"/>
                          <w:sz w:val="24"/>
                          <w:szCs w:val="24"/>
                        </w:rPr>
                      </w:pPr>
                      <w:r w:rsidRPr="00CA4797">
                        <w:rPr>
                          <w:rFonts w:ascii="Arial" w:hAnsi="Arial" w:cs="Arial"/>
                          <w:b/>
                          <w:i/>
                          <w:sz w:val="24"/>
                          <w:szCs w:val="24"/>
                        </w:rPr>
                        <w:t xml:space="preserve">Evolve – </w:t>
                      </w:r>
                      <w:r w:rsidRPr="00CA4797">
                        <w:rPr>
                          <w:rFonts w:ascii="Arial" w:hAnsi="Arial" w:cs="Arial"/>
                          <w:sz w:val="24"/>
                          <w:szCs w:val="24"/>
                        </w:rPr>
                        <w:t>monitor the impact, refresh and recreate when necessary</w:t>
                      </w:r>
                      <w:r w:rsidRPr="00CA4797">
                        <w:rPr>
                          <w:rFonts w:ascii="Arial" w:hAnsi="Arial" w:cs="Arial"/>
                          <w:b/>
                          <w:i/>
                          <w:sz w:val="24"/>
                          <w:szCs w:val="24"/>
                        </w:rPr>
                        <w:t xml:space="preserve"> </w:t>
                      </w:r>
                    </w:p>
                    <w:p w:rsidR="00C15B05" w:rsidRDefault="00C15B05" w:rsidP="00CA4797">
                      <w:pPr>
                        <w:spacing w:after="0" w:line="240" w:lineRule="auto"/>
                        <w:rPr>
                          <w:rFonts w:ascii="Arial" w:hAnsi="Arial" w:cs="Arial"/>
                          <w:sz w:val="24"/>
                          <w:szCs w:val="24"/>
                        </w:rPr>
                      </w:pPr>
                    </w:p>
                    <w:p w:rsidR="00C15B05" w:rsidRDefault="00C15B05" w:rsidP="00CA4797">
                      <w:pPr>
                        <w:spacing w:after="0" w:line="240" w:lineRule="auto"/>
                        <w:rPr>
                          <w:rFonts w:ascii="Arial" w:hAnsi="Arial" w:cs="Arial"/>
                          <w:sz w:val="24"/>
                          <w:szCs w:val="24"/>
                        </w:rPr>
                      </w:pPr>
                      <w:r>
                        <w:rPr>
                          <w:rFonts w:ascii="Arial" w:hAnsi="Arial" w:cs="Arial"/>
                          <w:sz w:val="24"/>
                          <w:szCs w:val="24"/>
                        </w:rPr>
                        <w:t>For a graphic representation of the seven step approach and summary of each step, see Appendix 1.</w:t>
                      </w:r>
                    </w:p>
                    <w:p w:rsidR="00C15B05" w:rsidRPr="00EE7AE7" w:rsidRDefault="00C15B05" w:rsidP="00CA4797">
                      <w:pPr>
                        <w:spacing w:after="0" w:line="240" w:lineRule="auto"/>
                        <w:rPr>
                          <w:rFonts w:ascii="Arial" w:hAnsi="Arial" w:cs="Arial"/>
                          <w:sz w:val="24"/>
                          <w:szCs w:val="24"/>
                        </w:rPr>
                      </w:pPr>
                      <w:r w:rsidRPr="00EE7AE7">
                        <w:rPr>
                          <w:rFonts w:ascii="Arial" w:hAnsi="Arial" w:cs="Arial"/>
                          <w:sz w:val="24"/>
                          <w:szCs w:val="24"/>
                        </w:rPr>
                        <w:t xml:space="preserve">  </w:t>
                      </w:r>
                    </w:p>
                    <w:p w:rsidR="00C15B05" w:rsidRPr="00EE7AE7" w:rsidRDefault="00C15B05" w:rsidP="00CA4797">
                      <w:pPr>
                        <w:spacing w:after="0" w:line="240" w:lineRule="auto"/>
                        <w:rPr>
                          <w:rFonts w:ascii="Arial" w:hAnsi="Arial" w:cs="Arial"/>
                          <w:sz w:val="24"/>
                          <w:szCs w:val="24"/>
                        </w:rPr>
                      </w:pPr>
                    </w:p>
                    <w:p w:rsidR="00C15B05" w:rsidRPr="00EE7AE7" w:rsidRDefault="00C15B05" w:rsidP="00EE7AE7">
                      <w:pPr>
                        <w:spacing w:after="0" w:line="240" w:lineRule="auto"/>
                        <w:rPr>
                          <w:sz w:val="24"/>
                          <w:szCs w:val="24"/>
                        </w:rPr>
                      </w:pPr>
                    </w:p>
                  </w:txbxContent>
                </v:textbox>
                <w10:wrap type="square" anchorx="margin"/>
              </v:shape>
            </w:pict>
          </mc:Fallback>
        </mc:AlternateContent>
      </w:r>
    </w:p>
    <w:p w:rsidR="003944B5" w:rsidRDefault="003944B5">
      <w:pPr>
        <w:rPr>
          <w:rFonts w:ascii="Arial" w:hAnsi="Arial" w:cs="Arial"/>
          <w:b/>
          <w:sz w:val="24"/>
          <w:szCs w:val="24"/>
        </w:rPr>
      </w:pPr>
      <w:r>
        <w:rPr>
          <w:rFonts w:ascii="Arial" w:hAnsi="Arial" w:cs="Arial"/>
          <w:b/>
          <w:sz w:val="24"/>
          <w:szCs w:val="24"/>
        </w:rPr>
        <w:br w:type="page"/>
      </w:r>
    </w:p>
    <w:p w:rsidR="001D428C" w:rsidRPr="001E27D8" w:rsidRDefault="00FE5D95" w:rsidP="005E4A4E">
      <w:pPr>
        <w:pStyle w:val="ListParagraph"/>
        <w:numPr>
          <w:ilvl w:val="0"/>
          <w:numId w:val="7"/>
        </w:numPr>
        <w:spacing w:after="0" w:line="240" w:lineRule="auto"/>
        <w:rPr>
          <w:rFonts w:ascii="Arial" w:hAnsi="Arial" w:cs="Arial"/>
          <w:b/>
          <w:sz w:val="24"/>
          <w:szCs w:val="24"/>
        </w:rPr>
      </w:pPr>
      <w:r w:rsidRPr="001E27D8">
        <w:rPr>
          <w:rFonts w:ascii="Arial" w:hAnsi="Arial" w:cs="Arial"/>
          <w:b/>
          <w:sz w:val="24"/>
          <w:szCs w:val="24"/>
        </w:rPr>
        <w:t>INTRODUCTION</w:t>
      </w:r>
    </w:p>
    <w:p w:rsidR="001D428C" w:rsidRPr="00520735" w:rsidRDefault="001D428C" w:rsidP="001D428C">
      <w:pPr>
        <w:spacing w:after="0" w:line="240" w:lineRule="auto"/>
        <w:rPr>
          <w:rFonts w:ascii="Arial" w:hAnsi="Arial" w:cs="Arial"/>
          <w:sz w:val="24"/>
          <w:szCs w:val="24"/>
        </w:rPr>
      </w:pPr>
    </w:p>
    <w:p w:rsidR="00520735" w:rsidRPr="00520735" w:rsidRDefault="00520735" w:rsidP="00520735">
      <w:pPr>
        <w:spacing w:after="0" w:line="240" w:lineRule="auto"/>
        <w:rPr>
          <w:rFonts w:ascii="Arial" w:hAnsi="Arial" w:cs="Arial"/>
          <w:sz w:val="24"/>
          <w:szCs w:val="24"/>
        </w:rPr>
      </w:pPr>
      <w:r w:rsidRPr="00520735">
        <w:rPr>
          <w:rFonts w:ascii="Arial" w:hAnsi="Arial" w:cs="Arial"/>
          <w:sz w:val="24"/>
          <w:szCs w:val="24"/>
        </w:rPr>
        <w:t>The Health Board has undertaken a significant amount of work in the recent past to engage clinicians, other staff, partners and stakeholders in the debate around improving the health of the population and ensuring efficient and effective health services when needed.  The Board is now in a position to build on this work and take the opportunity to shape a coherent, system-wide strategy for health, well-being and healthcare.</w:t>
      </w:r>
    </w:p>
    <w:p w:rsidR="00520735" w:rsidRPr="00520735" w:rsidRDefault="00520735" w:rsidP="00520735">
      <w:pPr>
        <w:spacing w:after="0" w:line="240" w:lineRule="auto"/>
        <w:rPr>
          <w:rFonts w:ascii="Arial" w:hAnsi="Arial" w:cs="Arial"/>
          <w:sz w:val="24"/>
          <w:szCs w:val="24"/>
        </w:rPr>
      </w:pPr>
    </w:p>
    <w:p w:rsidR="00520735" w:rsidRPr="00520735" w:rsidRDefault="00520735" w:rsidP="00520735">
      <w:pPr>
        <w:spacing w:after="0" w:line="240" w:lineRule="auto"/>
        <w:rPr>
          <w:rFonts w:ascii="Arial" w:hAnsi="Arial" w:cs="Arial"/>
          <w:sz w:val="24"/>
          <w:szCs w:val="24"/>
        </w:rPr>
      </w:pPr>
      <w:r w:rsidRPr="00520735">
        <w:rPr>
          <w:rFonts w:ascii="Arial" w:hAnsi="Arial" w:cs="Arial"/>
          <w:sz w:val="24"/>
          <w:szCs w:val="24"/>
        </w:rPr>
        <w:t>The Health Board has defined a clear strategic vision statement:</w:t>
      </w:r>
    </w:p>
    <w:p w:rsidR="00520735" w:rsidRPr="00520735" w:rsidRDefault="00520735" w:rsidP="00520735">
      <w:pPr>
        <w:spacing w:after="0" w:line="240" w:lineRule="auto"/>
        <w:rPr>
          <w:rFonts w:ascii="Arial" w:hAnsi="Arial" w:cs="Arial"/>
          <w:sz w:val="24"/>
          <w:szCs w:val="24"/>
        </w:rPr>
      </w:pPr>
    </w:p>
    <w:p w:rsidR="00520735" w:rsidRPr="00520735" w:rsidRDefault="00520735" w:rsidP="005E4A4E">
      <w:pPr>
        <w:numPr>
          <w:ilvl w:val="0"/>
          <w:numId w:val="14"/>
        </w:numPr>
        <w:spacing w:after="0" w:line="240" w:lineRule="auto"/>
        <w:rPr>
          <w:rFonts w:ascii="Arial" w:hAnsi="Arial" w:cs="Arial"/>
          <w:sz w:val="24"/>
          <w:szCs w:val="24"/>
        </w:rPr>
      </w:pPr>
      <w:r w:rsidRPr="00520735">
        <w:rPr>
          <w:rFonts w:ascii="Arial" w:hAnsi="Arial" w:cs="Arial"/>
          <w:sz w:val="24"/>
          <w:szCs w:val="24"/>
        </w:rPr>
        <w:t>We will improve the health of our population, with particular focus upon the most vulnerable in our society</w:t>
      </w:r>
    </w:p>
    <w:p w:rsidR="00520735" w:rsidRPr="00520735" w:rsidRDefault="00520735" w:rsidP="005E4A4E">
      <w:pPr>
        <w:numPr>
          <w:ilvl w:val="0"/>
          <w:numId w:val="14"/>
        </w:numPr>
        <w:spacing w:after="0" w:line="240" w:lineRule="auto"/>
        <w:rPr>
          <w:rFonts w:ascii="Arial" w:hAnsi="Arial" w:cs="Arial"/>
          <w:sz w:val="24"/>
          <w:szCs w:val="24"/>
        </w:rPr>
      </w:pPr>
      <w:r w:rsidRPr="00520735">
        <w:rPr>
          <w:rFonts w:ascii="Arial" w:hAnsi="Arial" w:cs="Arial"/>
          <w:sz w:val="24"/>
          <w:szCs w:val="24"/>
        </w:rPr>
        <w:t>We will do this by developing an integrated health service which provides excellent care delivered in partnerships with the public and other statutory and third sector organisations</w:t>
      </w:r>
    </w:p>
    <w:p w:rsidR="00520735" w:rsidRPr="00520735" w:rsidRDefault="00520735" w:rsidP="005E4A4E">
      <w:pPr>
        <w:numPr>
          <w:ilvl w:val="0"/>
          <w:numId w:val="14"/>
        </w:numPr>
        <w:spacing w:after="0" w:line="240" w:lineRule="auto"/>
        <w:rPr>
          <w:rFonts w:ascii="Arial" w:hAnsi="Arial" w:cs="Arial"/>
          <w:sz w:val="24"/>
          <w:szCs w:val="24"/>
        </w:rPr>
      </w:pPr>
      <w:r w:rsidRPr="00520735">
        <w:rPr>
          <w:rFonts w:ascii="Arial" w:hAnsi="Arial" w:cs="Arial"/>
          <w:sz w:val="24"/>
          <w:szCs w:val="24"/>
        </w:rPr>
        <w:t>We will develop our workforce so that it has the right skills and operates in a research-rich learning culture</w:t>
      </w:r>
    </w:p>
    <w:p w:rsidR="00520735" w:rsidRPr="00520735" w:rsidRDefault="00520735" w:rsidP="00520735">
      <w:pPr>
        <w:spacing w:after="0" w:line="240" w:lineRule="auto"/>
        <w:rPr>
          <w:rFonts w:ascii="Arial" w:hAnsi="Arial" w:cs="Arial"/>
          <w:b/>
          <w:sz w:val="24"/>
          <w:szCs w:val="24"/>
        </w:rPr>
      </w:pPr>
    </w:p>
    <w:p w:rsidR="00E52D7D" w:rsidRPr="00833461" w:rsidRDefault="00520735" w:rsidP="00833461">
      <w:pPr>
        <w:spacing w:after="0" w:line="240" w:lineRule="auto"/>
        <w:rPr>
          <w:rFonts w:ascii="Arial" w:hAnsi="Arial" w:cs="Arial"/>
          <w:b/>
          <w:sz w:val="24"/>
          <w:szCs w:val="24"/>
        </w:rPr>
      </w:pPr>
      <w:r w:rsidRPr="00520735">
        <w:rPr>
          <w:rFonts w:ascii="Arial" w:hAnsi="Arial" w:cs="Arial"/>
          <w:b/>
          <w:sz w:val="24"/>
          <w:szCs w:val="24"/>
        </w:rPr>
        <w:t xml:space="preserve">The Health Board’s ambition is to lead the way on integrated care, supporting health improvement for the population now and in the future. </w:t>
      </w:r>
      <w:r w:rsidR="00833461">
        <w:rPr>
          <w:rFonts w:ascii="Arial" w:hAnsi="Arial" w:cs="Arial"/>
          <w:color w:val="1A171B"/>
          <w:sz w:val="24"/>
          <w:szCs w:val="24"/>
          <w:lang w:val="en-GB"/>
        </w:rPr>
        <w:t>“</w:t>
      </w:r>
      <w:r w:rsidR="00E52D7D" w:rsidRPr="00E52D7D">
        <w:rPr>
          <w:rFonts w:ascii="Arial" w:hAnsi="Arial" w:cs="Arial"/>
          <w:color w:val="1A171B"/>
          <w:sz w:val="24"/>
          <w:szCs w:val="24"/>
          <w:lang w:val="en-GB"/>
        </w:rPr>
        <w:t>Integrated care takes many different forms. In some</w:t>
      </w:r>
      <w:r w:rsidR="00E52D7D">
        <w:rPr>
          <w:rFonts w:ascii="Arial" w:hAnsi="Arial" w:cs="Arial"/>
          <w:color w:val="1A171B"/>
          <w:sz w:val="24"/>
          <w:szCs w:val="24"/>
          <w:lang w:val="en-GB"/>
        </w:rPr>
        <w:t xml:space="preserve"> </w:t>
      </w:r>
      <w:r w:rsidR="00E52D7D" w:rsidRPr="00E52D7D">
        <w:rPr>
          <w:rFonts w:ascii="Arial" w:hAnsi="Arial" w:cs="Arial"/>
          <w:color w:val="1A171B"/>
          <w:sz w:val="24"/>
          <w:szCs w:val="24"/>
          <w:lang w:val="en-GB"/>
        </w:rPr>
        <w:t>circumstances, integration may focus on primary and</w:t>
      </w:r>
      <w:r w:rsidR="00E52D7D">
        <w:rPr>
          <w:rFonts w:ascii="Arial" w:hAnsi="Arial" w:cs="Arial"/>
          <w:color w:val="1A171B"/>
          <w:sz w:val="24"/>
          <w:szCs w:val="24"/>
          <w:lang w:val="en-GB"/>
        </w:rPr>
        <w:t xml:space="preserve"> </w:t>
      </w:r>
      <w:r w:rsidR="00E52D7D" w:rsidRPr="00E52D7D">
        <w:rPr>
          <w:rFonts w:ascii="Arial" w:hAnsi="Arial" w:cs="Arial"/>
          <w:color w:val="1A171B"/>
          <w:sz w:val="24"/>
          <w:szCs w:val="24"/>
          <w:lang w:val="en-GB"/>
        </w:rPr>
        <w:t>secondary care, and it others it may involve health and</w:t>
      </w:r>
      <w:r w:rsidR="00E52D7D">
        <w:rPr>
          <w:rFonts w:ascii="Arial" w:hAnsi="Arial" w:cs="Arial"/>
          <w:color w:val="1A171B"/>
          <w:sz w:val="24"/>
          <w:szCs w:val="24"/>
          <w:lang w:val="en-GB"/>
        </w:rPr>
        <w:t xml:space="preserve"> </w:t>
      </w:r>
      <w:r w:rsidR="00E52D7D" w:rsidRPr="00E52D7D">
        <w:rPr>
          <w:rFonts w:ascii="Arial" w:hAnsi="Arial" w:cs="Arial"/>
          <w:color w:val="1A171B"/>
          <w:sz w:val="24"/>
          <w:szCs w:val="24"/>
          <w:lang w:val="en-GB"/>
        </w:rPr>
        <w:t>social care.</w:t>
      </w:r>
      <w:r w:rsidR="00833461">
        <w:rPr>
          <w:rFonts w:ascii="Arial" w:hAnsi="Arial" w:cs="Arial"/>
          <w:color w:val="1A171B"/>
          <w:sz w:val="24"/>
          <w:szCs w:val="24"/>
          <w:lang w:val="en-GB"/>
        </w:rPr>
        <w:t>”</w:t>
      </w:r>
      <w:r w:rsidR="00E52D7D">
        <w:rPr>
          <w:rFonts w:ascii="Arial" w:hAnsi="Arial" w:cs="Arial"/>
          <w:color w:val="1A171B"/>
          <w:sz w:val="24"/>
          <w:szCs w:val="24"/>
          <w:lang w:val="en-GB"/>
        </w:rPr>
        <w:t xml:space="preserve"> </w:t>
      </w:r>
      <w:r w:rsidR="00833461">
        <w:rPr>
          <w:rFonts w:ascii="Arial" w:hAnsi="Arial" w:cs="Arial"/>
          <w:color w:val="1A171B"/>
          <w:sz w:val="24"/>
          <w:szCs w:val="24"/>
          <w:lang w:val="en-GB"/>
        </w:rPr>
        <w:t xml:space="preserve"> (King’s Fund, 2011.)</w:t>
      </w:r>
      <w:r w:rsidR="00E52D7D">
        <w:rPr>
          <w:rFonts w:ascii="Arial" w:hAnsi="Arial" w:cs="Arial"/>
          <w:color w:val="1A171B"/>
          <w:sz w:val="24"/>
          <w:szCs w:val="24"/>
          <w:lang w:val="en-GB"/>
        </w:rPr>
        <w:t xml:space="preserve"> </w:t>
      </w:r>
      <w:r w:rsidR="00E52D7D" w:rsidRPr="00833461">
        <w:rPr>
          <w:rFonts w:ascii="Arial" w:hAnsi="Arial" w:cs="Arial"/>
          <w:color w:val="1A171B"/>
          <w:sz w:val="24"/>
          <w:szCs w:val="24"/>
          <w:lang w:val="en-GB"/>
        </w:rPr>
        <w:t>Integration may be real - wh</w:t>
      </w:r>
      <w:r w:rsidR="00833461" w:rsidRPr="00833461">
        <w:rPr>
          <w:rFonts w:ascii="Arial" w:hAnsi="Arial" w:cs="Arial"/>
          <w:color w:val="1A171B"/>
          <w:sz w:val="24"/>
          <w:szCs w:val="24"/>
          <w:lang w:val="en-GB"/>
        </w:rPr>
        <w:t>ere</w:t>
      </w:r>
      <w:r w:rsidR="00E52D7D" w:rsidRPr="00833461">
        <w:rPr>
          <w:rFonts w:ascii="Arial" w:hAnsi="Arial" w:cs="Arial"/>
          <w:color w:val="1A171B"/>
          <w:sz w:val="24"/>
          <w:szCs w:val="24"/>
          <w:lang w:val="en-GB"/>
        </w:rPr>
        <w:t xml:space="preserve"> organisations merge their services</w:t>
      </w:r>
      <w:r w:rsidR="00833461" w:rsidRPr="00833461">
        <w:rPr>
          <w:rFonts w:ascii="Arial" w:hAnsi="Arial" w:cs="Arial"/>
          <w:color w:val="1A171B"/>
          <w:sz w:val="24"/>
          <w:szCs w:val="24"/>
          <w:lang w:val="en-GB"/>
        </w:rPr>
        <w:t xml:space="preserve"> - or</w:t>
      </w:r>
      <w:r w:rsidR="00E52D7D" w:rsidRPr="00833461">
        <w:rPr>
          <w:rFonts w:ascii="Arial" w:hAnsi="Arial" w:cs="Arial"/>
          <w:color w:val="1A171B"/>
          <w:sz w:val="24"/>
          <w:szCs w:val="24"/>
          <w:lang w:val="en-GB"/>
        </w:rPr>
        <w:t xml:space="preserve"> virtual</w:t>
      </w:r>
      <w:r w:rsidR="00833461" w:rsidRPr="00833461">
        <w:rPr>
          <w:rFonts w:ascii="Arial" w:hAnsi="Arial" w:cs="Arial"/>
          <w:color w:val="1A171B"/>
          <w:sz w:val="24"/>
          <w:szCs w:val="24"/>
          <w:lang w:val="en-GB"/>
        </w:rPr>
        <w:t xml:space="preserve"> </w:t>
      </w:r>
      <w:r w:rsidR="00E52D7D" w:rsidRPr="00833461">
        <w:rPr>
          <w:rFonts w:ascii="Arial" w:hAnsi="Arial" w:cs="Arial"/>
          <w:color w:val="1A171B"/>
          <w:sz w:val="24"/>
          <w:szCs w:val="24"/>
          <w:lang w:val="en-GB"/>
        </w:rPr>
        <w:t>integration, in which providers work together through</w:t>
      </w:r>
      <w:r w:rsidR="00833461">
        <w:rPr>
          <w:rFonts w:ascii="Arial" w:hAnsi="Arial" w:cs="Arial"/>
          <w:color w:val="1A171B"/>
          <w:sz w:val="24"/>
          <w:szCs w:val="24"/>
          <w:lang w:val="en-GB"/>
        </w:rPr>
        <w:t xml:space="preserve"> </w:t>
      </w:r>
      <w:r w:rsidR="00E52D7D" w:rsidRPr="00833461">
        <w:rPr>
          <w:rFonts w:ascii="Arial" w:hAnsi="Arial" w:cs="Arial"/>
          <w:color w:val="1A171B"/>
          <w:sz w:val="24"/>
          <w:szCs w:val="24"/>
          <w:lang w:val="en-GB"/>
        </w:rPr>
        <w:t>networks and alliances.</w:t>
      </w:r>
      <w:r w:rsidR="00833461">
        <w:rPr>
          <w:rFonts w:ascii="Arial" w:hAnsi="Arial" w:cs="Arial"/>
          <w:color w:val="1A171B"/>
          <w:sz w:val="24"/>
          <w:szCs w:val="24"/>
          <w:lang w:val="en-GB"/>
        </w:rPr>
        <w:t xml:space="preserve">  There is a growing evidence base for different forms of integration, whether for whole population groups or for the individual.</w:t>
      </w:r>
    </w:p>
    <w:p w:rsidR="00E52D7D" w:rsidRDefault="00E52D7D" w:rsidP="00E52D7D">
      <w:pPr>
        <w:autoSpaceDE w:val="0"/>
        <w:autoSpaceDN w:val="0"/>
        <w:adjustRightInd w:val="0"/>
        <w:spacing w:after="0" w:line="240" w:lineRule="auto"/>
        <w:rPr>
          <w:rFonts w:ascii="Arial" w:hAnsi="Arial" w:cs="Arial"/>
          <w:color w:val="1A171B"/>
          <w:sz w:val="24"/>
          <w:szCs w:val="24"/>
          <w:lang w:val="en-GB"/>
        </w:rPr>
      </w:pPr>
    </w:p>
    <w:p w:rsidR="00520735" w:rsidRPr="00520735" w:rsidRDefault="00520735" w:rsidP="00E52D7D">
      <w:pPr>
        <w:autoSpaceDE w:val="0"/>
        <w:autoSpaceDN w:val="0"/>
        <w:adjustRightInd w:val="0"/>
        <w:spacing w:after="0" w:line="240" w:lineRule="auto"/>
        <w:rPr>
          <w:rFonts w:ascii="Arial" w:hAnsi="Arial" w:cs="Arial"/>
          <w:sz w:val="24"/>
          <w:szCs w:val="24"/>
        </w:rPr>
      </w:pPr>
      <w:r w:rsidRPr="00520735">
        <w:rPr>
          <w:rFonts w:ascii="Arial" w:hAnsi="Arial" w:cs="Arial"/>
          <w:sz w:val="24"/>
          <w:szCs w:val="24"/>
        </w:rPr>
        <w:t>The vision is further defined by the 7 Strategic Goals</w:t>
      </w:r>
    </w:p>
    <w:p w:rsidR="00520735" w:rsidRPr="00520735" w:rsidRDefault="00520735" w:rsidP="00520735">
      <w:pPr>
        <w:pStyle w:val="BodyText"/>
        <w:spacing w:after="0"/>
        <w:rPr>
          <w:rFonts w:ascii="Arial" w:hAnsi="Arial" w:cs="Arial"/>
          <w:sz w:val="24"/>
          <w:szCs w:val="24"/>
        </w:rPr>
      </w:pPr>
    </w:p>
    <w:p w:rsidR="00520735" w:rsidRPr="00520735" w:rsidRDefault="00520735" w:rsidP="005E4A4E">
      <w:pPr>
        <w:pStyle w:val="BodyText"/>
        <w:numPr>
          <w:ilvl w:val="0"/>
          <w:numId w:val="16"/>
        </w:numPr>
        <w:spacing w:after="0"/>
        <w:rPr>
          <w:rFonts w:ascii="Arial" w:hAnsi="Arial" w:cs="Arial"/>
          <w:sz w:val="24"/>
          <w:szCs w:val="24"/>
        </w:rPr>
      </w:pPr>
      <w:r w:rsidRPr="00520735">
        <w:rPr>
          <w:rFonts w:ascii="Arial" w:hAnsi="Arial" w:cs="Arial"/>
          <w:sz w:val="24"/>
          <w:szCs w:val="24"/>
        </w:rPr>
        <w:t>Improve health and well-being for all and reduce health inequalities</w:t>
      </w:r>
    </w:p>
    <w:p w:rsidR="00520735" w:rsidRPr="00520735" w:rsidRDefault="00520735" w:rsidP="005E4A4E">
      <w:pPr>
        <w:pStyle w:val="BodyText"/>
        <w:numPr>
          <w:ilvl w:val="0"/>
          <w:numId w:val="16"/>
        </w:numPr>
        <w:spacing w:after="0"/>
        <w:rPr>
          <w:rFonts w:ascii="Arial" w:hAnsi="Arial" w:cs="Arial"/>
          <w:sz w:val="24"/>
          <w:szCs w:val="24"/>
        </w:rPr>
      </w:pPr>
      <w:r w:rsidRPr="00520735">
        <w:rPr>
          <w:rFonts w:ascii="Arial" w:hAnsi="Arial" w:cs="Arial"/>
          <w:sz w:val="24"/>
          <w:szCs w:val="24"/>
        </w:rPr>
        <w:t>Work in partnership to design and deliver more care closer to home</w:t>
      </w:r>
    </w:p>
    <w:p w:rsidR="00520735" w:rsidRPr="00520735" w:rsidRDefault="00520735" w:rsidP="005E4A4E">
      <w:pPr>
        <w:pStyle w:val="BodyText"/>
        <w:numPr>
          <w:ilvl w:val="0"/>
          <w:numId w:val="16"/>
        </w:numPr>
        <w:spacing w:after="0"/>
        <w:rPr>
          <w:rFonts w:ascii="Arial" w:hAnsi="Arial" w:cs="Arial"/>
          <w:sz w:val="24"/>
          <w:szCs w:val="24"/>
        </w:rPr>
      </w:pPr>
      <w:r w:rsidRPr="00520735">
        <w:rPr>
          <w:rFonts w:ascii="Arial" w:hAnsi="Arial" w:cs="Arial"/>
          <w:sz w:val="24"/>
          <w:szCs w:val="24"/>
        </w:rPr>
        <w:t>Improve the safety and outcomes of care to match the NHS’s best</w:t>
      </w:r>
    </w:p>
    <w:p w:rsidR="00520735" w:rsidRPr="00520735" w:rsidRDefault="00520735" w:rsidP="005E4A4E">
      <w:pPr>
        <w:pStyle w:val="BodyText"/>
        <w:numPr>
          <w:ilvl w:val="0"/>
          <w:numId w:val="16"/>
        </w:numPr>
        <w:spacing w:after="0"/>
        <w:rPr>
          <w:rFonts w:ascii="Arial" w:hAnsi="Arial" w:cs="Arial"/>
          <w:sz w:val="24"/>
          <w:szCs w:val="24"/>
        </w:rPr>
      </w:pPr>
      <w:r w:rsidRPr="00520735">
        <w:rPr>
          <w:rFonts w:ascii="Arial" w:hAnsi="Arial" w:cs="Arial"/>
          <w:sz w:val="24"/>
          <w:szCs w:val="24"/>
        </w:rPr>
        <w:t>Respect individuals and maintain dignity in care</w:t>
      </w:r>
    </w:p>
    <w:p w:rsidR="00520735" w:rsidRPr="00520735" w:rsidRDefault="00520735" w:rsidP="005E4A4E">
      <w:pPr>
        <w:pStyle w:val="BodyText"/>
        <w:numPr>
          <w:ilvl w:val="0"/>
          <w:numId w:val="16"/>
        </w:numPr>
        <w:spacing w:after="0"/>
        <w:rPr>
          <w:rFonts w:ascii="Arial" w:hAnsi="Arial" w:cs="Arial"/>
          <w:sz w:val="24"/>
          <w:szCs w:val="24"/>
        </w:rPr>
      </w:pPr>
      <w:r w:rsidRPr="00520735">
        <w:rPr>
          <w:rFonts w:ascii="Arial" w:hAnsi="Arial" w:cs="Arial"/>
          <w:sz w:val="24"/>
          <w:szCs w:val="24"/>
        </w:rPr>
        <w:t>Listen to and learn from the experiences of individuals</w:t>
      </w:r>
    </w:p>
    <w:p w:rsidR="00520735" w:rsidRPr="00520735" w:rsidRDefault="00520735" w:rsidP="005E4A4E">
      <w:pPr>
        <w:pStyle w:val="BodyText"/>
        <w:numPr>
          <w:ilvl w:val="0"/>
          <w:numId w:val="16"/>
        </w:numPr>
        <w:spacing w:after="0"/>
        <w:rPr>
          <w:rFonts w:ascii="Arial" w:hAnsi="Arial" w:cs="Arial"/>
          <w:sz w:val="24"/>
          <w:szCs w:val="24"/>
        </w:rPr>
      </w:pPr>
      <w:r w:rsidRPr="00520735">
        <w:rPr>
          <w:rFonts w:ascii="Arial" w:hAnsi="Arial" w:cs="Arial"/>
          <w:sz w:val="24"/>
          <w:szCs w:val="24"/>
        </w:rPr>
        <w:t>Use resources wisely, transforming services through innovation and research</w:t>
      </w:r>
    </w:p>
    <w:p w:rsidR="00520735" w:rsidRPr="00520735" w:rsidRDefault="00520735" w:rsidP="005E4A4E">
      <w:pPr>
        <w:pStyle w:val="BodyText"/>
        <w:numPr>
          <w:ilvl w:val="0"/>
          <w:numId w:val="16"/>
        </w:numPr>
        <w:spacing w:after="0"/>
        <w:rPr>
          <w:rFonts w:ascii="Arial" w:hAnsi="Arial" w:cs="Arial"/>
          <w:sz w:val="24"/>
          <w:szCs w:val="24"/>
        </w:rPr>
      </w:pPr>
      <w:r w:rsidRPr="00520735">
        <w:rPr>
          <w:rFonts w:ascii="Arial" w:hAnsi="Arial" w:cs="Arial"/>
          <w:sz w:val="24"/>
          <w:szCs w:val="24"/>
        </w:rPr>
        <w:t>Support, train and develop our staff to excel</w:t>
      </w:r>
    </w:p>
    <w:p w:rsidR="00520735" w:rsidRPr="00520735" w:rsidRDefault="00520735" w:rsidP="00520735">
      <w:pPr>
        <w:spacing w:after="0" w:line="240" w:lineRule="auto"/>
        <w:rPr>
          <w:rFonts w:ascii="Arial" w:hAnsi="Arial" w:cs="Arial"/>
          <w:sz w:val="24"/>
          <w:szCs w:val="24"/>
        </w:rPr>
      </w:pPr>
    </w:p>
    <w:p w:rsidR="00520735" w:rsidRPr="00520735" w:rsidRDefault="00520735" w:rsidP="00520735">
      <w:pPr>
        <w:spacing w:after="0" w:line="240" w:lineRule="auto"/>
        <w:rPr>
          <w:rFonts w:ascii="Arial" w:hAnsi="Arial" w:cs="Arial"/>
          <w:sz w:val="24"/>
          <w:szCs w:val="24"/>
        </w:rPr>
      </w:pPr>
      <w:r w:rsidRPr="00520735">
        <w:rPr>
          <w:rFonts w:ascii="Arial" w:hAnsi="Arial" w:cs="Arial"/>
          <w:sz w:val="24"/>
          <w:szCs w:val="24"/>
        </w:rPr>
        <w:t xml:space="preserve">In addition, from April 2016, the Well-being of Future Generations (Wales) Act 2015 and the Social Services and Well-being (Wales) Act 2014 have come into effect.  Both Acts have major implications for the Health Board and the way that we carry out our business. </w:t>
      </w:r>
    </w:p>
    <w:p w:rsidR="00520735" w:rsidRPr="00520735" w:rsidRDefault="00520735" w:rsidP="00520735">
      <w:pPr>
        <w:spacing w:after="0" w:line="240" w:lineRule="auto"/>
        <w:rPr>
          <w:rFonts w:ascii="Arial" w:hAnsi="Arial" w:cs="Arial"/>
          <w:sz w:val="24"/>
          <w:szCs w:val="24"/>
        </w:rPr>
      </w:pPr>
    </w:p>
    <w:p w:rsidR="00520735" w:rsidRPr="00520735" w:rsidRDefault="00520735" w:rsidP="00520735">
      <w:pPr>
        <w:spacing w:after="0" w:line="240" w:lineRule="auto"/>
        <w:rPr>
          <w:rFonts w:ascii="Arial" w:hAnsi="Arial" w:cs="Arial"/>
          <w:sz w:val="24"/>
          <w:szCs w:val="24"/>
        </w:rPr>
      </w:pPr>
      <w:r w:rsidRPr="00520735">
        <w:rPr>
          <w:rFonts w:ascii="Arial" w:hAnsi="Arial" w:cs="Arial"/>
          <w:sz w:val="24"/>
          <w:szCs w:val="24"/>
        </w:rPr>
        <w:t>The Social Services and Well-being (Wales) Act focuses on the individual well</w:t>
      </w:r>
      <w:r>
        <w:rPr>
          <w:rFonts w:ascii="Arial" w:hAnsi="Arial" w:cs="Arial"/>
          <w:sz w:val="24"/>
          <w:szCs w:val="24"/>
        </w:rPr>
        <w:t>-</w:t>
      </w:r>
      <w:r w:rsidRPr="00520735">
        <w:rPr>
          <w:rFonts w:ascii="Arial" w:hAnsi="Arial" w:cs="Arial"/>
          <w:sz w:val="24"/>
          <w:szCs w:val="24"/>
        </w:rPr>
        <w:t xml:space="preserve">being of a sub-set of our population, namely those </w:t>
      </w:r>
      <w:r w:rsidR="009B6086">
        <w:rPr>
          <w:rFonts w:ascii="Arial" w:hAnsi="Arial" w:cs="Arial"/>
          <w:sz w:val="24"/>
          <w:szCs w:val="24"/>
        </w:rPr>
        <w:t xml:space="preserve">individuals </w:t>
      </w:r>
      <w:r w:rsidRPr="00520735">
        <w:rPr>
          <w:rFonts w:ascii="Arial" w:hAnsi="Arial" w:cs="Arial"/>
          <w:sz w:val="24"/>
          <w:szCs w:val="24"/>
        </w:rPr>
        <w:t>who need care and support, and carers who need support. Its aim is to maximise each individual’s ability to feel good and function well by increasing their sense of control; strengthening their resilience and ability to access resources to cope when needed; and feeling included and being able to participate.</w:t>
      </w:r>
    </w:p>
    <w:p w:rsidR="00520735" w:rsidRPr="00520735" w:rsidRDefault="00520735" w:rsidP="00520735">
      <w:pPr>
        <w:spacing w:after="0" w:line="240" w:lineRule="auto"/>
        <w:rPr>
          <w:rFonts w:ascii="Arial" w:hAnsi="Arial" w:cs="Arial"/>
          <w:sz w:val="24"/>
          <w:szCs w:val="24"/>
        </w:rPr>
      </w:pPr>
    </w:p>
    <w:p w:rsidR="00520735" w:rsidRPr="00520735" w:rsidRDefault="00520735" w:rsidP="00520735">
      <w:pPr>
        <w:spacing w:after="0" w:line="240" w:lineRule="auto"/>
        <w:rPr>
          <w:rFonts w:ascii="Arial" w:hAnsi="Arial" w:cs="Arial"/>
          <w:sz w:val="24"/>
          <w:szCs w:val="24"/>
        </w:rPr>
      </w:pPr>
      <w:r w:rsidRPr="00520735">
        <w:rPr>
          <w:rFonts w:ascii="Arial" w:hAnsi="Arial" w:cs="Arial"/>
          <w:sz w:val="24"/>
          <w:szCs w:val="24"/>
        </w:rPr>
        <w:t xml:space="preserve">The Well-being of Future Generations (Wales) Act 2015 requires all public bodies to change the way they work in order to improve well-being for the </w:t>
      </w:r>
      <w:r w:rsidRPr="00520735">
        <w:rPr>
          <w:rFonts w:ascii="Arial" w:hAnsi="Arial" w:cs="Arial"/>
          <w:i/>
          <w:iCs/>
          <w:sz w:val="24"/>
          <w:szCs w:val="24"/>
        </w:rPr>
        <w:t>whole</w:t>
      </w:r>
      <w:r w:rsidRPr="00520735">
        <w:rPr>
          <w:rFonts w:ascii="Arial" w:hAnsi="Arial" w:cs="Arial"/>
          <w:sz w:val="24"/>
          <w:szCs w:val="24"/>
        </w:rPr>
        <w:t xml:space="preserve"> population, by acting in accordance with the sustainable development principle, and meeting the 7 Well-being Goals.  Working in this way means we can better meet the needs of our present population without compromising the ability of future generations to meet their own needs. Sustainable development connects the environment in which we live, the economy in which we work, the society which we enjoy and the cultures that we shared to the people that we serve and their quality of life. </w:t>
      </w:r>
    </w:p>
    <w:p w:rsidR="00520735" w:rsidRPr="00520735" w:rsidRDefault="00520735" w:rsidP="00520735">
      <w:pPr>
        <w:spacing w:after="0" w:line="240" w:lineRule="auto"/>
        <w:rPr>
          <w:rFonts w:ascii="Arial" w:hAnsi="Arial" w:cs="Arial"/>
          <w:sz w:val="24"/>
          <w:szCs w:val="24"/>
        </w:rPr>
      </w:pPr>
    </w:p>
    <w:p w:rsidR="00520735" w:rsidRPr="00520735" w:rsidRDefault="00520735" w:rsidP="00520735">
      <w:pPr>
        <w:spacing w:after="0" w:line="240" w:lineRule="auto"/>
        <w:rPr>
          <w:rFonts w:ascii="Arial" w:hAnsi="Arial" w:cs="Arial"/>
          <w:color w:val="1F497D"/>
          <w:sz w:val="24"/>
          <w:szCs w:val="24"/>
        </w:rPr>
      </w:pPr>
      <w:r w:rsidRPr="00520735">
        <w:rPr>
          <w:rFonts w:ascii="Arial" w:hAnsi="Arial" w:cs="Arial"/>
          <w:sz w:val="24"/>
          <w:szCs w:val="24"/>
        </w:rPr>
        <w:t xml:space="preserve">The implementation of both Acts will require a significant cultural and behavioural shift within the Health Board, especially in relation to the way we work with the public we serve and with our partners.   Both, however, represent a significant opportunity to create the conditions in which we can improve the well-being of both current and future generations in North Wales. </w:t>
      </w:r>
    </w:p>
    <w:p w:rsidR="00520735" w:rsidRPr="00520735" w:rsidRDefault="00520735" w:rsidP="00520735">
      <w:pPr>
        <w:pStyle w:val="BodyText"/>
        <w:spacing w:after="0"/>
        <w:rPr>
          <w:rFonts w:ascii="Arial" w:hAnsi="Arial" w:cs="Arial"/>
          <w:sz w:val="24"/>
          <w:szCs w:val="24"/>
        </w:rPr>
      </w:pPr>
    </w:p>
    <w:p w:rsidR="00520735" w:rsidRPr="00520735" w:rsidRDefault="00520735" w:rsidP="00520735">
      <w:pPr>
        <w:pStyle w:val="BodyText"/>
        <w:spacing w:after="0"/>
        <w:rPr>
          <w:rFonts w:ascii="Arial" w:hAnsi="Arial" w:cs="Arial"/>
          <w:sz w:val="24"/>
          <w:szCs w:val="24"/>
        </w:rPr>
      </w:pPr>
      <w:r w:rsidRPr="00520735">
        <w:rPr>
          <w:rFonts w:ascii="Arial" w:hAnsi="Arial" w:cs="Arial"/>
          <w:sz w:val="24"/>
          <w:szCs w:val="24"/>
        </w:rPr>
        <w:t>A new approach is needed to developing, defining and applying new ways of working with our communities, new models of care and new roles within the workforce:</w:t>
      </w:r>
    </w:p>
    <w:p w:rsidR="00520735" w:rsidRPr="00520735" w:rsidRDefault="00520735" w:rsidP="00520735">
      <w:pPr>
        <w:spacing w:after="0" w:line="240" w:lineRule="auto"/>
        <w:rPr>
          <w:rFonts w:ascii="Arial" w:hAnsi="Arial" w:cs="Arial"/>
          <w:sz w:val="24"/>
          <w:szCs w:val="24"/>
        </w:rPr>
      </w:pPr>
    </w:p>
    <w:p w:rsidR="00520735" w:rsidRPr="00520735" w:rsidRDefault="00520735" w:rsidP="005E4A4E">
      <w:pPr>
        <w:pStyle w:val="ListParagraph"/>
        <w:numPr>
          <w:ilvl w:val="0"/>
          <w:numId w:val="13"/>
        </w:numPr>
        <w:spacing w:after="0" w:line="240" w:lineRule="auto"/>
        <w:rPr>
          <w:rFonts w:ascii="Arial" w:hAnsi="Arial" w:cs="Arial"/>
          <w:sz w:val="24"/>
          <w:szCs w:val="24"/>
        </w:rPr>
      </w:pPr>
      <w:r w:rsidRPr="00520735">
        <w:rPr>
          <w:rFonts w:ascii="Arial" w:hAnsi="Arial" w:cs="Arial"/>
          <w:sz w:val="24"/>
          <w:szCs w:val="24"/>
        </w:rPr>
        <w:t>We need a strategic direction that will set out a clear and acceptable offer to our population</w:t>
      </w:r>
    </w:p>
    <w:p w:rsidR="00520735" w:rsidRPr="00520735" w:rsidRDefault="00520735" w:rsidP="005E4A4E">
      <w:pPr>
        <w:pStyle w:val="ListParagraph"/>
        <w:numPr>
          <w:ilvl w:val="0"/>
          <w:numId w:val="13"/>
        </w:numPr>
        <w:spacing w:after="0" w:line="240" w:lineRule="auto"/>
        <w:rPr>
          <w:rFonts w:ascii="Arial" w:hAnsi="Arial" w:cs="Arial"/>
          <w:sz w:val="24"/>
          <w:szCs w:val="24"/>
        </w:rPr>
      </w:pPr>
      <w:r w:rsidRPr="00520735">
        <w:rPr>
          <w:rFonts w:ascii="Arial" w:hAnsi="Arial" w:cs="Arial"/>
          <w:sz w:val="24"/>
          <w:szCs w:val="24"/>
        </w:rPr>
        <w:t>Our strategy must be based on the achievement of better health outcomes for our population and clinical outcomes and standards for our services</w:t>
      </w:r>
    </w:p>
    <w:p w:rsidR="00520735" w:rsidRPr="00520735" w:rsidRDefault="00520735" w:rsidP="005E4A4E">
      <w:pPr>
        <w:pStyle w:val="ListParagraph"/>
        <w:numPr>
          <w:ilvl w:val="0"/>
          <w:numId w:val="13"/>
        </w:numPr>
        <w:spacing w:after="0" w:line="240" w:lineRule="auto"/>
        <w:rPr>
          <w:rFonts w:ascii="Arial" w:hAnsi="Arial" w:cs="Arial"/>
          <w:sz w:val="24"/>
          <w:szCs w:val="24"/>
        </w:rPr>
      </w:pPr>
      <w:r w:rsidRPr="00520735">
        <w:rPr>
          <w:rFonts w:ascii="Arial" w:hAnsi="Arial" w:cs="Arial"/>
          <w:sz w:val="24"/>
          <w:szCs w:val="24"/>
        </w:rPr>
        <w:t>Engagement with our population and partners must be at the heart of the development of the strategy and continue throughout the work of all the component workstreams</w:t>
      </w:r>
    </w:p>
    <w:p w:rsidR="00520735" w:rsidRPr="00520735" w:rsidRDefault="00520735" w:rsidP="005E4A4E">
      <w:pPr>
        <w:pStyle w:val="ListParagraph"/>
        <w:numPr>
          <w:ilvl w:val="0"/>
          <w:numId w:val="13"/>
        </w:numPr>
        <w:spacing w:after="0" w:line="240" w:lineRule="auto"/>
        <w:rPr>
          <w:rFonts w:ascii="Arial" w:hAnsi="Arial" w:cs="Arial"/>
          <w:sz w:val="24"/>
          <w:szCs w:val="24"/>
        </w:rPr>
      </w:pPr>
      <w:r w:rsidRPr="00520735">
        <w:rPr>
          <w:rFonts w:ascii="Arial" w:hAnsi="Arial" w:cs="Arial"/>
          <w:sz w:val="24"/>
          <w:szCs w:val="24"/>
        </w:rPr>
        <w:t>We must establish a safe, sustainable service for the medium to longer term future</w:t>
      </w:r>
    </w:p>
    <w:p w:rsidR="00520735" w:rsidRPr="00520735" w:rsidRDefault="00520735" w:rsidP="005E4A4E">
      <w:pPr>
        <w:pStyle w:val="ListParagraph"/>
        <w:numPr>
          <w:ilvl w:val="0"/>
          <w:numId w:val="13"/>
        </w:numPr>
        <w:spacing w:after="0" w:line="240" w:lineRule="auto"/>
        <w:rPr>
          <w:rFonts w:ascii="Arial" w:hAnsi="Arial" w:cs="Arial"/>
          <w:sz w:val="24"/>
          <w:szCs w:val="24"/>
        </w:rPr>
      </w:pPr>
      <w:r w:rsidRPr="00520735">
        <w:rPr>
          <w:rFonts w:ascii="Arial" w:hAnsi="Arial" w:cs="Arial"/>
          <w:sz w:val="24"/>
          <w:szCs w:val="24"/>
        </w:rPr>
        <w:t>We must recognize and work to address constraints in our resources – financial and workforce - and take advantage of new opportunities</w:t>
      </w:r>
    </w:p>
    <w:p w:rsidR="00520735" w:rsidRPr="00520735" w:rsidRDefault="00520735" w:rsidP="005E4A4E">
      <w:pPr>
        <w:pStyle w:val="ListParagraph"/>
        <w:numPr>
          <w:ilvl w:val="0"/>
          <w:numId w:val="13"/>
        </w:numPr>
        <w:spacing w:after="0" w:line="240" w:lineRule="auto"/>
        <w:rPr>
          <w:rFonts w:ascii="Arial" w:hAnsi="Arial" w:cs="Arial"/>
          <w:sz w:val="24"/>
          <w:szCs w:val="24"/>
        </w:rPr>
      </w:pPr>
      <w:r w:rsidRPr="00520735">
        <w:rPr>
          <w:rFonts w:ascii="Arial" w:hAnsi="Arial" w:cs="Arial"/>
          <w:sz w:val="24"/>
          <w:szCs w:val="24"/>
        </w:rPr>
        <w:t>We need to support our workforce to be fully engaged, involving people at all levels of the organization in driving forward the change we need</w:t>
      </w:r>
    </w:p>
    <w:p w:rsidR="00520735" w:rsidRPr="00520735" w:rsidRDefault="00520735" w:rsidP="005E4A4E">
      <w:pPr>
        <w:pStyle w:val="ListParagraph"/>
        <w:numPr>
          <w:ilvl w:val="0"/>
          <w:numId w:val="13"/>
        </w:numPr>
        <w:spacing w:after="0" w:line="240" w:lineRule="auto"/>
        <w:rPr>
          <w:rFonts w:ascii="Arial" w:hAnsi="Arial" w:cs="Arial"/>
          <w:sz w:val="24"/>
          <w:szCs w:val="24"/>
        </w:rPr>
      </w:pPr>
      <w:r w:rsidRPr="00520735">
        <w:rPr>
          <w:rFonts w:ascii="Arial" w:hAnsi="Arial" w:cs="Arial"/>
          <w:sz w:val="24"/>
          <w:szCs w:val="24"/>
        </w:rPr>
        <w:t>We must demonstrate, and deliver upon, our shared commitment to the well-being duty set out in the Well-being of Future Generations Act.</w:t>
      </w:r>
    </w:p>
    <w:p w:rsidR="00520735" w:rsidRDefault="00520735" w:rsidP="00520735">
      <w:pPr>
        <w:pStyle w:val="ListParagraph"/>
        <w:spacing w:after="0" w:line="240" w:lineRule="auto"/>
        <w:ind w:left="0"/>
        <w:rPr>
          <w:rFonts w:ascii="Arial" w:hAnsi="Arial" w:cs="Arial"/>
          <w:sz w:val="24"/>
          <w:szCs w:val="24"/>
        </w:rPr>
      </w:pPr>
    </w:p>
    <w:p w:rsidR="00F21B33" w:rsidRDefault="00F21B33" w:rsidP="00520735">
      <w:pPr>
        <w:pStyle w:val="ListParagraph"/>
        <w:spacing w:after="0" w:line="240" w:lineRule="auto"/>
        <w:ind w:left="0"/>
        <w:rPr>
          <w:rFonts w:ascii="Arial" w:hAnsi="Arial" w:cs="Arial"/>
          <w:sz w:val="24"/>
          <w:szCs w:val="24"/>
        </w:rPr>
      </w:pPr>
      <w:r>
        <w:rPr>
          <w:rFonts w:ascii="Arial" w:hAnsi="Arial" w:cs="Arial"/>
          <w:sz w:val="24"/>
          <w:szCs w:val="24"/>
        </w:rPr>
        <w:t>One of the requirements of the Well-being of Future Generations Act is to set well-being objectives for the Health Board.  These should be integrated within the corporate plans of the Board and should reflect the sustainable development principle in their development and delivery.</w:t>
      </w:r>
    </w:p>
    <w:p w:rsidR="00B063C9" w:rsidRPr="00F21B33" w:rsidRDefault="00B063C9" w:rsidP="00F21B33">
      <w:pPr>
        <w:pStyle w:val="ListParagraph"/>
        <w:spacing w:after="0" w:line="240" w:lineRule="auto"/>
        <w:ind w:left="0"/>
        <w:rPr>
          <w:rFonts w:ascii="Arial" w:hAnsi="Arial" w:cs="Arial"/>
          <w:sz w:val="24"/>
          <w:szCs w:val="24"/>
        </w:rPr>
      </w:pPr>
    </w:p>
    <w:p w:rsidR="00F21B33" w:rsidRDefault="00F21B33" w:rsidP="00833461">
      <w:pPr>
        <w:spacing w:after="0" w:line="240" w:lineRule="auto"/>
        <w:jc w:val="both"/>
        <w:rPr>
          <w:rFonts w:ascii="Arial" w:hAnsi="Arial" w:cs="Arial"/>
          <w:sz w:val="24"/>
          <w:szCs w:val="24"/>
        </w:rPr>
      </w:pPr>
      <w:r>
        <w:rPr>
          <w:rFonts w:ascii="Arial" w:hAnsi="Arial" w:cs="Arial"/>
          <w:sz w:val="24"/>
          <w:szCs w:val="24"/>
        </w:rPr>
        <w:t>The seven current</w:t>
      </w:r>
      <w:r w:rsidRPr="00F21B33">
        <w:rPr>
          <w:rFonts w:ascii="Arial" w:hAnsi="Arial" w:cs="Arial"/>
          <w:sz w:val="24"/>
          <w:szCs w:val="24"/>
        </w:rPr>
        <w:t xml:space="preserve"> strategic goals were discussed with our Local Partnership Forum, Health Professionals Forum and Stakeholder Reference Group, all of whom support them as a framework to guide our actions moving forward.  These goals also built on feedback from the population and partner organisations through the extensive listening exercise that was commenced during 2015 and continued into 2016/17.</w:t>
      </w:r>
    </w:p>
    <w:p w:rsidR="00F21B33" w:rsidRPr="00F21B33" w:rsidRDefault="00F21B33" w:rsidP="00F21B33">
      <w:pPr>
        <w:spacing w:after="0" w:line="240" w:lineRule="auto"/>
        <w:rPr>
          <w:rFonts w:ascii="Arial" w:hAnsi="Arial" w:cs="Arial"/>
          <w:sz w:val="24"/>
          <w:szCs w:val="24"/>
        </w:rPr>
      </w:pPr>
    </w:p>
    <w:p w:rsidR="00F21B33" w:rsidRPr="00F21B33" w:rsidRDefault="00F21B33" w:rsidP="00F21B33">
      <w:pPr>
        <w:spacing w:after="0" w:line="240" w:lineRule="auto"/>
        <w:rPr>
          <w:rFonts w:ascii="Arial" w:hAnsi="Arial" w:cs="Arial"/>
          <w:sz w:val="24"/>
          <w:szCs w:val="24"/>
        </w:rPr>
      </w:pPr>
      <w:r w:rsidRPr="00F21B33">
        <w:rPr>
          <w:rFonts w:ascii="Arial" w:hAnsi="Arial" w:cs="Arial"/>
          <w:sz w:val="24"/>
          <w:szCs w:val="24"/>
        </w:rPr>
        <w:t>We are proposing therefore to adopt our strategic goals as our initial well-being objectives</w:t>
      </w:r>
      <w:r w:rsidR="00833461">
        <w:rPr>
          <w:rFonts w:ascii="Arial" w:hAnsi="Arial" w:cs="Arial"/>
          <w:sz w:val="24"/>
          <w:szCs w:val="24"/>
        </w:rPr>
        <w:t xml:space="preserve"> on an interim basis</w:t>
      </w:r>
      <w:r w:rsidRPr="00F21B33">
        <w:rPr>
          <w:rFonts w:ascii="Arial" w:hAnsi="Arial" w:cs="Arial"/>
          <w:sz w:val="24"/>
          <w:szCs w:val="24"/>
        </w:rPr>
        <w:t>.</w:t>
      </w:r>
      <w:r w:rsidR="00833461">
        <w:rPr>
          <w:rFonts w:ascii="Arial" w:hAnsi="Arial" w:cs="Arial"/>
          <w:sz w:val="24"/>
          <w:szCs w:val="24"/>
        </w:rPr>
        <w:t xml:space="preserve">  </w:t>
      </w:r>
      <w:r w:rsidRPr="00F21B33">
        <w:rPr>
          <w:rFonts w:ascii="Arial" w:hAnsi="Arial" w:cs="Arial"/>
          <w:sz w:val="24"/>
          <w:szCs w:val="24"/>
        </w:rPr>
        <w:t>We will use the strategy development process to ensure the alignment of the strategy work programmes with the Heath Board’s strategic goals and their overall contribution to the seven Well-being Goals set out in the Act.  Our initial assessment of the alignment is set out below.</w:t>
      </w:r>
    </w:p>
    <w:p w:rsidR="00B063C9" w:rsidRDefault="00B063C9" w:rsidP="00520735">
      <w:pPr>
        <w:pStyle w:val="ListParagraph"/>
        <w:spacing w:after="0" w:line="240" w:lineRule="auto"/>
        <w:ind w:left="0"/>
        <w:rPr>
          <w:rFonts w:ascii="Arial" w:hAnsi="Arial" w:cs="Arial"/>
          <w:sz w:val="24"/>
          <w:szCs w:val="24"/>
        </w:rPr>
      </w:pPr>
    </w:p>
    <w:tbl>
      <w:tblPr>
        <w:tblW w:w="9811" w:type="dxa"/>
        <w:tblLook w:val="04A0" w:firstRow="1" w:lastRow="0" w:firstColumn="1" w:lastColumn="0" w:noHBand="0" w:noVBand="1"/>
      </w:tblPr>
      <w:tblGrid>
        <w:gridCol w:w="529"/>
        <w:gridCol w:w="4291"/>
        <w:gridCol w:w="713"/>
        <w:gridCol w:w="713"/>
        <w:gridCol w:w="713"/>
        <w:gridCol w:w="713"/>
        <w:gridCol w:w="713"/>
        <w:gridCol w:w="713"/>
        <w:gridCol w:w="713"/>
      </w:tblGrid>
      <w:tr w:rsidR="005D1D5E" w:rsidRPr="00D42957" w:rsidTr="005D1D5E">
        <w:trPr>
          <w:trHeight w:val="1212"/>
        </w:trPr>
        <w:tc>
          <w:tcPr>
            <w:tcW w:w="4820" w:type="dxa"/>
            <w:gridSpan w:val="2"/>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p w:rsidR="005D1D5E" w:rsidRPr="00B063C9" w:rsidRDefault="005D1D5E" w:rsidP="00D52EDC">
            <w:pPr>
              <w:rPr>
                <w:rFonts w:ascii="Arial" w:hAnsi="Arial" w:cs="Arial"/>
                <w:b/>
                <w:bCs/>
                <w:color w:val="000000"/>
                <w:sz w:val="24"/>
                <w:szCs w:val="24"/>
              </w:rPr>
            </w:pPr>
            <w:r w:rsidRPr="00B063C9">
              <w:rPr>
                <w:rFonts w:ascii="Arial" w:hAnsi="Arial" w:cs="Arial"/>
                <w:b/>
                <w:bCs/>
                <w:color w:val="000000"/>
                <w:sz w:val="24"/>
                <w:szCs w:val="24"/>
              </w:rPr>
              <w:t xml:space="preserve">Our strategic goals: </w:t>
            </w:r>
          </w:p>
          <w:p w:rsidR="005D1D5E" w:rsidRPr="001C54A1" w:rsidRDefault="005D1D5E" w:rsidP="00D52EDC">
            <w:pPr>
              <w:rPr>
                <w:rFonts w:ascii="Arial" w:hAnsi="Arial" w:cs="Arial"/>
                <w:b/>
                <w:bCs/>
                <w:color w:val="000000"/>
                <w:sz w:val="28"/>
                <w:szCs w:val="28"/>
              </w:rPr>
            </w:pPr>
            <w:r w:rsidRPr="00B063C9">
              <w:rPr>
                <w:rFonts w:ascii="Arial" w:hAnsi="Arial" w:cs="Arial"/>
                <w:b/>
                <w:bCs/>
                <w:color w:val="000000"/>
                <w:sz w:val="24"/>
                <w:szCs w:val="24"/>
              </w:rPr>
              <w:t>our well-being objectives</w:t>
            </w:r>
          </w:p>
        </w:tc>
        <w:tc>
          <w:tcPr>
            <w:tcW w:w="713" w:type="dxa"/>
            <w:shd w:val="clear" w:color="000000" w:fill="FFFF00"/>
            <w:noWrap/>
            <w:textDirection w:val="btLr"/>
            <w:vAlign w:val="bottom"/>
            <w:hideMark/>
          </w:tcPr>
          <w:p w:rsidR="005D1D5E" w:rsidRPr="00D42957" w:rsidRDefault="005D1D5E" w:rsidP="00D52EDC">
            <w:pPr>
              <w:rPr>
                <w:rFonts w:ascii="Arial" w:hAnsi="Arial" w:cs="Arial"/>
                <w:b/>
                <w:bCs/>
                <w:color w:val="000000"/>
              </w:rPr>
            </w:pPr>
            <w:r w:rsidRPr="00D42957">
              <w:rPr>
                <w:rFonts w:ascii="Arial" w:hAnsi="Arial" w:cs="Arial"/>
                <w:b/>
                <w:bCs/>
                <w:color w:val="000000"/>
              </w:rPr>
              <w:t>Prosperous</w:t>
            </w:r>
          </w:p>
        </w:tc>
        <w:tc>
          <w:tcPr>
            <w:tcW w:w="713" w:type="dxa"/>
            <w:shd w:val="clear" w:color="000000" w:fill="FFC000"/>
            <w:noWrap/>
            <w:textDirection w:val="btLr"/>
            <w:vAlign w:val="bottom"/>
            <w:hideMark/>
          </w:tcPr>
          <w:p w:rsidR="005D1D5E" w:rsidRPr="00D42957" w:rsidRDefault="005D1D5E" w:rsidP="00D52EDC">
            <w:pPr>
              <w:rPr>
                <w:rFonts w:ascii="Arial" w:hAnsi="Arial" w:cs="Arial"/>
                <w:b/>
                <w:bCs/>
                <w:color w:val="000000"/>
              </w:rPr>
            </w:pPr>
            <w:r w:rsidRPr="00D42957">
              <w:rPr>
                <w:rFonts w:ascii="Arial" w:hAnsi="Arial" w:cs="Arial"/>
                <w:b/>
                <w:bCs/>
                <w:color w:val="000000"/>
              </w:rPr>
              <w:t>Resilient</w:t>
            </w:r>
          </w:p>
        </w:tc>
        <w:tc>
          <w:tcPr>
            <w:tcW w:w="713" w:type="dxa"/>
            <w:shd w:val="clear" w:color="000000" w:fill="FF0000"/>
            <w:noWrap/>
            <w:textDirection w:val="btLr"/>
            <w:vAlign w:val="bottom"/>
            <w:hideMark/>
          </w:tcPr>
          <w:p w:rsidR="005D1D5E" w:rsidRPr="00D42957" w:rsidRDefault="005D1D5E" w:rsidP="00D52EDC">
            <w:pPr>
              <w:rPr>
                <w:rFonts w:ascii="Arial" w:hAnsi="Arial" w:cs="Arial"/>
                <w:b/>
                <w:bCs/>
                <w:color w:val="000000"/>
              </w:rPr>
            </w:pPr>
            <w:r w:rsidRPr="00D42957">
              <w:rPr>
                <w:rFonts w:ascii="Arial" w:hAnsi="Arial" w:cs="Arial"/>
                <w:b/>
                <w:bCs/>
                <w:color w:val="000000"/>
              </w:rPr>
              <w:t>Healthier</w:t>
            </w:r>
          </w:p>
        </w:tc>
        <w:tc>
          <w:tcPr>
            <w:tcW w:w="713" w:type="dxa"/>
            <w:shd w:val="clear" w:color="000000" w:fill="C00000"/>
            <w:noWrap/>
            <w:textDirection w:val="btLr"/>
            <w:vAlign w:val="bottom"/>
            <w:hideMark/>
          </w:tcPr>
          <w:p w:rsidR="005D1D5E" w:rsidRPr="00D42957" w:rsidRDefault="005D1D5E" w:rsidP="00D52EDC">
            <w:pPr>
              <w:rPr>
                <w:rFonts w:ascii="Arial" w:hAnsi="Arial" w:cs="Arial"/>
                <w:b/>
                <w:bCs/>
                <w:color w:val="FFFFFF"/>
              </w:rPr>
            </w:pPr>
            <w:r w:rsidRPr="00D42957">
              <w:rPr>
                <w:rFonts w:ascii="Arial" w:hAnsi="Arial" w:cs="Arial"/>
                <w:b/>
                <w:bCs/>
                <w:color w:val="FFFFFF"/>
              </w:rPr>
              <w:t>More equal</w:t>
            </w:r>
          </w:p>
        </w:tc>
        <w:tc>
          <w:tcPr>
            <w:tcW w:w="713" w:type="dxa"/>
            <w:shd w:val="clear" w:color="auto" w:fill="4926AA"/>
            <w:noWrap/>
            <w:textDirection w:val="btLr"/>
            <w:vAlign w:val="bottom"/>
            <w:hideMark/>
          </w:tcPr>
          <w:p w:rsidR="005D1D5E" w:rsidRPr="00D42957" w:rsidRDefault="005D1D5E" w:rsidP="00D52EDC">
            <w:pPr>
              <w:rPr>
                <w:rFonts w:ascii="Arial" w:hAnsi="Arial" w:cs="Arial"/>
                <w:b/>
                <w:bCs/>
                <w:color w:val="FFFFFF"/>
              </w:rPr>
            </w:pPr>
            <w:r w:rsidRPr="00D42957">
              <w:rPr>
                <w:rFonts w:ascii="Arial" w:hAnsi="Arial" w:cs="Arial"/>
                <w:b/>
                <w:bCs/>
                <w:color w:val="FFFFFF"/>
              </w:rPr>
              <w:t>Cohesive</w:t>
            </w:r>
          </w:p>
        </w:tc>
        <w:tc>
          <w:tcPr>
            <w:tcW w:w="713" w:type="dxa"/>
            <w:shd w:val="clear" w:color="auto" w:fill="4463E6"/>
            <w:noWrap/>
            <w:textDirection w:val="btLr"/>
            <w:vAlign w:val="bottom"/>
            <w:hideMark/>
          </w:tcPr>
          <w:p w:rsidR="005D1D5E" w:rsidRPr="00D42957" w:rsidRDefault="005D1D5E" w:rsidP="00D52EDC">
            <w:pPr>
              <w:rPr>
                <w:rFonts w:ascii="Arial" w:hAnsi="Arial" w:cs="Arial"/>
                <w:b/>
                <w:bCs/>
                <w:color w:val="FFFFFF"/>
              </w:rPr>
            </w:pPr>
            <w:r w:rsidRPr="00D42957">
              <w:rPr>
                <w:rFonts w:ascii="Arial" w:hAnsi="Arial" w:cs="Arial"/>
                <w:b/>
                <w:bCs/>
                <w:color w:val="FFFFFF"/>
              </w:rPr>
              <w:t>Culture</w:t>
            </w:r>
          </w:p>
        </w:tc>
        <w:tc>
          <w:tcPr>
            <w:tcW w:w="713" w:type="dxa"/>
            <w:shd w:val="clear" w:color="auto" w:fill="4BAEDF"/>
            <w:noWrap/>
            <w:textDirection w:val="btLr"/>
            <w:vAlign w:val="bottom"/>
            <w:hideMark/>
          </w:tcPr>
          <w:p w:rsidR="005D1D5E" w:rsidRPr="00D42957" w:rsidRDefault="005D1D5E" w:rsidP="00D52EDC">
            <w:pPr>
              <w:rPr>
                <w:rFonts w:ascii="Arial" w:hAnsi="Arial" w:cs="Arial"/>
                <w:b/>
                <w:bCs/>
                <w:color w:val="FFFFFF"/>
              </w:rPr>
            </w:pPr>
            <w:r w:rsidRPr="00D42957">
              <w:rPr>
                <w:rFonts w:ascii="Arial" w:hAnsi="Arial" w:cs="Arial"/>
                <w:b/>
                <w:bCs/>
                <w:color w:val="FFFFFF"/>
              </w:rPr>
              <w:t>Global</w:t>
            </w:r>
          </w:p>
        </w:tc>
      </w:tr>
      <w:tr w:rsidR="005D1D5E" w:rsidRPr="00D42957" w:rsidTr="005D1D5E">
        <w:trPr>
          <w:trHeight w:val="201"/>
        </w:trPr>
        <w:tc>
          <w:tcPr>
            <w:tcW w:w="529" w:type="dxa"/>
            <w:shd w:val="clear" w:color="000000" w:fill="FFFFFF"/>
            <w:noWrap/>
            <w:vAlign w:val="bottom"/>
            <w:hideMark/>
          </w:tcPr>
          <w:p w:rsidR="005D1D5E" w:rsidRPr="005D1D5E" w:rsidRDefault="005D1D5E" w:rsidP="00D52EDC">
            <w:pPr>
              <w:rPr>
                <w:rFonts w:ascii="Arial" w:hAnsi="Arial" w:cs="Arial"/>
                <w:color w:val="000000"/>
                <w:sz w:val="16"/>
                <w:szCs w:val="16"/>
              </w:rPr>
            </w:pPr>
            <w:r w:rsidRPr="005D1D5E">
              <w:rPr>
                <w:rFonts w:ascii="Arial" w:hAnsi="Arial" w:cs="Arial"/>
                <w:color w:val="000000"/>
                <w:sz w:val="16"/>
                <w:szCs w:val="16"/>
              </w:rPr>
              <w:t> </w:t>
            </w:r>
          </w:p>
        </w:tc>
        <w:tc>
          <w:tcPr>
            <w:tcW w:w="4291" w:type="dxa"/>
            <w:shd w:val="clear" w:color="000000" w:fill="FFFFFF"/>
            <w:noWrap/>
            <w:vAlign w:val="bottom"/>
            <w:hideMark/>
          </w:tcPr>
          <w:p w:rsidR="005D1D5E" w:rsidRPr="005D1D5E" w:rsidRDefault="005D1D5E" w:rsidP="00D52EDC">
            <w:pPr>
              <w:rPr>
                <w:rFonts w:ascii="Arial" w:hAnsi="Arial" w:cs="Arial"/>
                <w:color w:val="000000"/>
                <w:sz w:val="16"/>
                <w:szCs w:val="16"/>
              </w:rPr>
            </w:pPr>
            <w:r w:rsidRPr="00D42957">
              <w:rPr>
                <w:rFonts w:ascii="Arial" w:hAnsi="Arial" w:cs="Arial"/>
                <w:color w:val="000000"/>
              </w:rPr>
              <w:t> </w:t>
            </w:r>
          </w:p>
        </w:tc>
        <w:tc>
          <w:tcPr>
            <w:tcW w:w="713" w:type="dxa"/>
            <w:shd w:val="clear" w:color="auto" w:fill="auto"/>
            <w:noWrap/>
            <w:vAlign w:val="bottom"/>
            <w:hideMark/>
          </w:tcPr>
          <w:p w:rsidR="005D1D5E" w:rsidRPr="005D1D5E" w:rsidRDefault="005D1D5E" w:rsidP="00D52EDC">
            <w:pPr>
              <w:rPr>
                <w:rFonts w:ascii="Arial" w:hAnsi="Arial" w:cs="Arial"/>
                <w:color w:val="000000"/>
                <w:sz w:val="16"/>
                <w:szCs w:val="16"/>
              </w:rPr>
            </w:pPr>
          </w:p>
        </w:tc>
        <w:tc>
          <w:tcPr>
            <w:tcW w:w="713" w:type="dxa"/>
            <w:shd w:val="clear" w:color="auto" w:fill="auto"/>
            <w:noWrap/>
            <w:vAlign w:val="bottom"/>
            <w:hideMark/>
          </w:tcPr>
          <w:p w:rsidR="005D1D5E" w:rsidRPr="005D1D5E" w:rsidRDefault="005D1D5E" w:rsidP="00D52EDC">
            <w:pPr>
              <w:rPr>
                <w:sz w:val="16"/>
                <w:szCs w:val="16"/>
              </w:rPr>
            </w:pPr>
          </w:p>
        </w:tc>
        <w:tc>
          <w:tcPr>
            <w:tcW w:w="713" w:type="dxa"/>
            <w:shd w:val="clear" w:color="auto" w:fill="auto"/>
            <w:noWrap/>
            <w:vAlign w:val="bottom"/>
            <w:hideMark/>
          </w:tcPr>
          <w:p w:rsidR="005D1D5E" w:rsidRPr="005D1D5E" w:rsidRDefault="005D1D5E" w:rsidP="00D52EDC">
            <w:pPr>
              <w:rPr>
                <w:sz w:val="16"/>
                <w:szCs w:val="16"/>
              </w:rPr>
            </w:pPr>
          </w:p>
        </w:tc>
        <w:tc>
          <w:tcPr>
            <w:tcW w:w="713" w:type="dxa"/>
            <w:shd w:val="clear" w:color="auto" w:fill="auto"/>
            <w:noWrap/>
            <w:vAlign w:val="bottom"/>
            <w:hideMark/>
          </w:tcPr>
          <w:p w:rsidR="005D1D5E" w:rsidRPr="005D1D5E" w:rsidRDefault="005D1D5E" w:rsidP="00D52EDC">
            <w:pPr>
              <w:rPr>
                <w:rFonts w:ascii="Arial" w:hAnsi="Arial" w:cs="Arial"/>
                <w:color w:val="000000"/>
                <w:sz w:val="16"/>
                <w:szCs w:val="16"/>
              </w:rPr>
            </w:pPr>
          </w:p>
        </w:tc>
        <w:tc>
          <w:tcPr>
            <w:tcW w:w="713" w:type="dxa"/>
            <w:shd w:val="clear" w:color="auto" w:fill="auto"/>
            <w:noWrap/>
            <w:vAlign w:val="bottom"/>
            <w:hideMark/>
          </w:tcPr>
          <w:p w:rsidR="005D1D5E" w:rsidRPr="005D1D5E" w:rsidRDefault="005D1D5E" w:rsidP="00D52EDC">
            <w:pPr>
              <w:rPr>
                <w:rFonts w:ascii="Arial" w:hAnsi="Arial" w:cs="Arial"/>
                <w:color w:val="000000"/>
                <w:sz w:val="16"/>
                <w:szCs w:val="16"/>
              </w:rPr>
            </w:pPr>
          </w:p>
        </w:tc>
        <w:tc>
          <w:tcPr>
            <w:tcW w:w="713" w:type="dxa"/>
            <w:shd w:val="clear" w:color="auto" w:fill="auto"/>
            <w:noWrap/>
            <w:vAlign w:val="bottom"/>
            <w:hideMark/>
          </w:tcPr>
          <w:p w:rsidR="005D1D5E" w:rsidRPr="005D1D5E" w:rsidRDefault="005D1D5E" w:rsidP="00D52EDC">
            <w:pPr>
              <w:rPr>
                <w:rFonts w:ascii="Arial" w:hAnsi="Arial" w:cs="Arial"/>
                <w:color w:val="000000"/>
                <w:sz w:val="16"/>
                <w:szCs w:val="16"/>
              </w:rPr>
            </w:pPr>
          </w:p>
        </w:tc>
        <w:tc>
          <w:tcPr>
            <w:tcW w:w="713" w:type="dxa"/>
            <w:shd w:val="clear" w:color="auto" w:fill="auto"/>
            <w:noWrap/>
            <w:vAlign w:val="bottom"/>
            <w:hideMark/>
          </w:tcPr>
          <w:p w:rsidR="005D1D5E" w:rsidRPr="005D1D5E" w:rsidRDefault="005D1D5E" w:rsidP="00D52EDC">
            <w:pPr>
              <w:rPr>
                <w:rFonts w:ascii="Arial" w:hAnsi="Arial" w:cs="Arial"/>
                <w:color w:val="000000"/>
                <w:sz w:val="16"/>
                <w:szCs w:val="16"/>
              </w:rPr>
            </w:pPr>
          </w:p>
        </w:tc>
      </w:tr>
      <w:tr w:rsidR="005D1D5E" w:rsidRPr="00D42957" w:rsidTr="005D1D5E">
        <w:trPr>
          <w:trHeight w:val="616"/>
        </w:trPr>
        <w:tc>
          <w:tcPr>
            <w:tcW w:w="529" w:type="dxa"/>
            <w:shd w:val="clear" w:color="000000" w:fill="D9D9D9"/>
            <w:noWrap/>
            <w:vAlign w:val="bottom"/>
            <w:hideMark/>
          </w:tcPr>
          <w:p w:rsidR="005D1D5E" w:rsidRPr="00D42957" w:rsidRDefault="005D1D5E" w:rsidP="00D52EDC">
            <w:pPr>
              <w:jc w:val="right"/>
              <w:rPr>
                <w:rFonts w:ascii="Arial" w:hAnsi="Arial" w:cs="Arial"/>
                <w:color w:val="000000"/>
              </w:rPr>
            </w:pPr>
            <w:r w:rsidRPr="00D42957">
              <w:rPr>
                <w:rFonts w:ascii="Arial" w:hAnsi="Arial" w:cs="Arial"/>
                <w:color w:val="000000"/>
              </w:rPr>
              <w:t>1</w:t>
            </w:r>
          </w:p>
        </w:tc>
        <w:tc>
          <w:tcPr>
            <w:tcW w:w="4291" w:type="dxa"/>
            <w:shd w:val="clear" w:color="000000" w:fill="D9D9D9"/>
            <w:noWrap/>
            <w:vAlign w:val="bottom"/>
            <w:hideMark/>
          </w:tcPr>
          <w:p w:rsidR="005D1D5E" w:rsidRPr="00B063C9" w:rsidRDefault="005D1D5E" w:rsidP="005D1D5E">
            <w:pPr>
              <w:rPr>
                <w:rFonts w:ascii="Arial" w:hAnsi="Arial" w:cs="Arial"/>
                <w:color w:val="000000"/>
              </w:rPr>
            </w:pPr>
            <w:r w:rsidRPr="00B063C9">
              <w:rPr>
                <w:rFonts w:ascii="Arial" w:hAnsi="Arial" w:cs="Arial"/>
                <w:color w:val="000000"/>
              </w:rPr>
              <w:t>Improve health &amp; well-being for all and reduce health inequalities</w:t>
            </w:r>
          </w:p>
        </w:tc>
        <w:tc>
          <w:tcPr>
            <w:tcW w:w="713" w:type="dxa"/>
            <w:shd w:val="clear" w:color="000000" w:fill="FFFF00"/>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0000"/>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C00000"/>
            <w:noWrap/>
            <w:vAlign w:val="bottom"/>
            <w:hideMark/>
          </w:tcPr>
          <w:p w:rsidR="005D1D5E" w:rsidRPr="00D42957" w:rsidRDefault="005D1D5E" w:rsidP="00D52EDC">
            <w:pPr>
              <w:rPr>
                <w:rFonts w:ascii="Arial" w:hAnsi="Arial" w:cs="Arial"/>
                <w:color w:val="C00000"/>
              </w:rPr>
            </w:pPr>
            <w:r w:rsidRPr="00D42957">
              <w:rPr>
                <w:rFonts w:ascii="Arial" w:hAnsi="Arial" w:cs="Arial"/>
                <w:color w:val="C00000"/>
              </w:rPr>
              <w:t> </w:t>
            </w:r>
          </w:p>
        </w:tc>
        <w:tc>
          <w:tcPr>
            <w:tcW w:w="713" w:type="dxa"/>
            <w:shd w:val="clear" w:color="auto" w:fill="4926AA"/>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auto" w:fill="4463E6"/>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auto" w:fill="00B0F0"/>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r>
      <w:tr w:rsidR="005D1D5E" w:rsidRPr="00D42957" w:rsidTr="005D1D5E">
        <w:trPr>
          <w:trHeight w:val="293"/>
        </w:trPr>
        <w:tc>
          <w:tcPr>
            <w:tcW w:w="529" w:type="dxa"/>
            <w:shd w:val="clear" w:color="000000" w:fill="FFFFFF"/>
            <w:noWrap/>
            <w:vAlign w:val="bottom"/>
            <w:hideMark/>
          </w:tcPr>
          <w:p w:rsidR="005D1D5E" w:rsidRPr="005D1D5E" w:rsidRDefault="005D1D5E" w:rsidP="00D52EDC">
            <w:pPr>
              <w:rPr>
                <w:rFonts w:ascii="Arial" w:hAnsi="Arial" w:cs="Arial"/>
                <w:color w:val="000000"/>
                <w:sz w:val="16"/>
                <w:szCs w:val="16"/>
              </w:rPr>
            </w:pPr>
            <w:r w:rsidRPr="00D42957">
              <w:rPr>
                <w:rFonts w:ascii="Arial" w:hAnsi="Arial" w:cs="Arial"/>
                <w:color w:val="000000"/>
              </w:rPr>
              <w:t> </w:t>
            </w:r>
          </w:p>
        </w:tc>
        <w:tc>
          <w:tcPr>
            <w:tcW w:w="4291"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auto" w:fill="auto"/>
            <w:noWrap/>
            <w:vAlign w:val="bottom"/>
            <w:hideMark/>
          </w:tcPr>
          <w:p w:rsidR="005D1D5E" w:rsidRPr="00D42957" w:rsidRDefault="005D1D5E" w:rsidP="00D52EDC">
            <w:pPr>
              <w:rPr>
                <w:rFonts w:ascii="Arial" w:hAnsi="Arial" w:cs="Arial"/>
                <w:color w:val="000000"/>
              </w:rPr>
            </w:pPr>
          </w:p>
        </w:tc>
        <w:tc>
          <w:tcPr>
            <w:tcW w:w="713" w:type="dxa"/>
            <w:shd w:val="clear" w:color="auto" w:fill="auto"/>
            <w:noWrap/>
            <w:vAlign w:val="bottom"/>
            <w:hideMark/>
          </w:tcPr>
          <w:p w:rsidR="005D1D5E" w:rsidRPr="00D42957" w:rsidRDefault="005D1D5E" w:rsidP="00D52EDC">
            <w:pPr>
              <w:rPr>
                <w:rFonts w:ascii="Arial" w:hAnsi="Arial" w:cs="Arial"/>
                <w:color w:val="000000"/>
              </w:rPr>
            </w:pPr>
          </w:p>
        </w:tc>
        <w:tc>
          <w:tcPr>
            <w:tcW w:w="713" w:type="dxa"/>
            <w:shd w:val="clear" w:color="auto" w:fill="auto"/>
            <w:noWrap/>
            <w:vAlign w:val="bottom"/>
            <w:hideMark/>
          </w:tcPr>
          <w:p w:rsidR="005D1D5E" w:rsidRPr="00D42957" w:rsidRDefault="005D1D5E" w:rsidP="00D52EDC">
            <w:pPr>
              <w:rPr>
                <w:rFonts w:ascii="Arial" w:hAnsi="Arial" w:cs="Arial"/>
                <w:color w:val="000000"/>
              </w:rPr>
            </w:pP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r>
      <w:tr w:rsidR="005D1D5E" w:rsidRPr="00D42957" w:rsidTr="005D1D5E">
        <w:trPr>
          <w:trHeight w:val="360"/>
        </w:trPr>
        <w:tc>
          <w:tcPr>
            <w:tcW w:w="529" w:type="dxa"/>
            <w:shd w:val="clear" w:color="000000" w:fill="D9D9D9"/>
            <w:noWrap/>
            <w:vAlign w:val="bottom"/>
            <w:hideMark/>
          </w:tcPr>
          <w:p w:rsidR="005D1D5E" w:rsidRPr="00D42957" w:rsidRDefault="005D1D5E" w:rsidP="00D52EDC">
            <w:pPr>
              <w:jc w:val="right"/>
              <w:rPr>
                <w:rFonts w:ascii="Arial" w:hAnsi="Arial" w:cs="Arial"/>
                <w:color w:val="000000"/>
              </w:rPr>
            </w:pPr>
            <w:r w:rsidRPr="00D42957">
              <w:rPr>
                <w:rFonts w:ascii="Arial" w:hAnsi="Arial" w:cs="Arial"/>
                <w:color w:val="000000"/>
              </w:rPr>
              <w:t>2</w:t>
            </w:r>
          </w:p>
        </w:tc>
        <w:tc>
          <w:tcPr>
            <w:tcW w:w="4291" w:type="dxa"/>
            <w:shd w:val="clear" w:color="000000" w:fill="D9D9D9"/>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Work in partnership to design and deliver more care closer to home</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C000"/>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0000"/>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C00000"/>
            <w:noWrap/>
            <w:vAlign w:val="bottom"/>
            <w:hideMark/>
          </w:tcPr>
          <w:p w:rsidR="005D1D5E" w:rsidRPr="00D42957" w:rsidRDefault="005D1D5E" w:rsidP="00D52EDC">
            <w:pPr>
              <w:rPr>
                <w:rFonts w:ascii="Arial" w:hAnsi="Arial" w:cs="Arial"/>
                <w:color w:val="C00000"/>
              </w:rPr>
            </w:pPr>
            <w:r w:rsidRPr="00D42957">
              <w:rPr>
                <w:rFonts w:ascii="Arial" w:hAnsi="Arial" w:cs="Arial"/>
                <w:color w:val="C00000"/>
              </w:rPr>
              <w:t> </w:t>
            </w:r>
          </w:p>
        </w:tc>
        <w:tc>
          <w:tcPr>
            <w:tcW w:w="713" w:type="dxa"/>
            <w:shd w:val="clear" w:color="auto" w:fill="4926AA"/>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r>
      <w:tr w:rsidR="005D1D5E" w:rsidRPr="00D42957" w:rsidTr="005D1D5E">
        <w:trPr>
          <w:trHeight w:val="60"/>
        </w:trPr>
        <w:tc>
          <w:tcPr>
            <w:tcW w:w="529"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4291"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auto" w:fill="auto"/>
            <w:noWrap/>
            <w:vAlign w:val="bottom"/>
            <w:hideMark/>
          </w:tcPr>
          <w:p w:rsidR="005D1D5E" w:rsidRPr="00D42957" w:rsidRDefault="005D1D5E" w:rsidP="00D52EDC">
            <w:pPr>
              <w:rPr>
                <w:rFonts w:ascii="Arial" w:hAnsi="Arial" w:cs="Arial"/>
                <w:color w:val="000000"/>
              </w:rPr>
            </w:pPr>
          </w:p>
        </w:tc>
        <w:tc>
          <w:tcPr>
            <w:tcW w:w="713" w:type="dxa"/>
            <w:shd w:val="clear" w:color="auto" w:fill="auto"/>
            <w:noWrap/>
            <w:vAlign w:val="bottom"/>
            <w:hideMark/>
          </w:tcPr>
          <w:p w:rsidR="005D1D5E" w:rsidRPr="00D42957" w:rsidRDefault="005D1D5E" w:rsidP="00D52EDC">
            <w:pPr>
              <w:rPr>
                <w:rFonts w:ascii="Arial" w:hAnsi="Arial" w:cs="Arial"/>
                <w:color w:val="000000"/>
              </w:rPr>
            </w:pPr>
          </w:p>
        </w:tc>
        <w:tc>
          <w:tcPr>
            <w:tcW w:w="713" w:type="dxa"/>
            <w:shd w:val="clear" w:color="auto" w:fill="auto"/>
            <w:noWrap/>
            <w:vAlign w:val="bottom"/>
            <w:hideMark/>
          </w:tcPr>
          <w:p w:rsidR="005D1D5E" w:rsidRPr="00D42957" w:rsidRDefault="005D1D5E" w:rsidP="00D52EDC">
            <w:pPr>
              <w:rPr>
                <w:rFonts w:ascii="Arial" w:hAnsi="Arial" w:cs="Arial"/>
                <w:color w:val="000000"/>
              </w:rPr>
            </w:pP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r>
      <w:tr w:rsidR="005D1D5E" w:rsidRPr="00D42957" w:rsidTr="005D1D5E">
        <w:trPr>
          <w:trHeight w:val="360"/>
        </w:trPr>
        <w:tc>
          <w:tcPr>
            <w:tcW w:w="529" w:type="dxa"/>
            <w:shd w:val="clear" w:color="000000" w:fill="D9D9D9"/>
            <w:noWrap/>
            <w:vAlign w:val="bottom"/>
            <w:hideMark/>
          </w:tcPr>
          <w:p w:rsidR="005D1D5E" w:rsidRPr="00D42957" w:rsidRDefault="005D1D5E" w:rsidP="00D52EDC">
            <w:pPr>
              <w:jc w:val="right"/>
              <w:rPr>
                <w:rFonts w:ascii="Arial" w:hAnsi="Arial" w:cs="Arial"/>
                <w:color w:val="000000"/>
              </w:rPr>
            </w:pPr>
            <w:r w:rsidRPr="00D42957">
              <w:rPr>
                <w:rFonts w:ascii="Arial" w:hAnsi="Arial" w:cs="Arial"/>
                <w:color w:val="000000"/>
              </w:rPr>
              <w:t>3</w:t>
            </w:r>
          </w:p>
        </w:tc>
        <w:tc>
          <w:tcPr>
            <w:tcW w:w="4291" w:type="dxa"/>
            <w:shd w:val="clear" w:color="000000" w:fill="D9D9D9"/>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Improve the safety and outcomes of care to match the NHS’s best</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0000"/>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C00000"/>
            <w:noWrap/>
            <w:vAlign w:val="bottom"/>
            <w:hideMark/>
          </w:tcPr>
          <w:p w:rsidR="005D1D5E" w:rsidRPr="00D42957" w:rsidRDefault="005D1D5E" w:rsidP="00D52EDC">
            <w:pPr>
              <w:rPr>
                <w:rFonts w:ascii="Arial" w:hAnsi="Arial" w:cs="Arial"/>
                <w:color w:val="C00000"/>
              </w:rPr>
            </w:pPr>
            <w:r w:rsidRPr="00D42957">
              <w:rPr>
                <w:rFonts w:ascii="Arial" w:hAnsi="Arial" w:cs="Arial"/>
                <w:color w:val="C00000"/>
              </w:rPr>
              <w:t> </w:t>
            </w:r>
          </w:p>
        </w:tc>
        <w:tc>
          <w:tcPr>
            <w:tcW w:w="713" w:type="dxa"/>
            <w:shd w:val="clear" w:color="auto" w:fill="4926AA"/>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r>
      <w:tr w:rsidR="005D1D5E" w:rsidRPr="00D42957" w:rsidTr="005D1D5E">
        <w:trPr>
          <w:trHeight w:val="60"/>
        </w:trPr>
        <w:tc>
          <w:tcPr>
            <w:tcW w:w="529"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4291"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auto" w:fill="auto"/>
            <w:noWrap/>
            <w:vAlign w:val="bottom"/>
            <w:hideMark/>
          </w:tcPr>
          <w:p w:rsidR="005D1D5E" w:rsidRPr="00D42957" w:rsidRDefault="005D1D5E" w:rsidP="00D52EDC">
            <w:pPr>
              <w:rPr>
                <w:rFonts w:ascii="Arial" w:hAnsi="Arial" w:cs="Arial"/>
                <w:color w:val="000000"/>
              </w:rPr>
            </w:pPr>
          </w:p>
        </w:tc>
        <w:tc>
          <w:tcPr>
            <w:tcW w:w="713" w:type="dxa"/>
            <w:shd w:val="clear" w:color="auto" w:fill="auto"/>
            <w:noWrap/>
            <w:vAlign w:val="bottom"/>
            <w:hideMark/>
          </w:tcPr>
          <w:p w:rsidR="005D1D5E" w:rsidRPr="00D42957" w:rsidRDefault="005D1D5E" w:rsidP="00D52EDC">
            <w:pPr>
              <w:rPr>
                <w:rFonts w:ascii="Arial" w:hAnsi="Arial" w:cs="Arial"/>
                <w:color w:val="000000"/>
              </w:rPr>
            </w:pPr>
          </w:p>
        </w:tc>
        <w:tc>
          <w:tcPr>
            <w:tcW w:w="713" w:type="dxa"/>
            <w:shd w:val="clear" w:color="auto" w:fill="auto"/>
            <w:noWrap/>
            <w:vAlign w:val="bottom"/>
            <w:hideMark/>
          </w:tcPr>
          <w:p w:rsidR="005D1D5E" w:rsidRPr="00D42957" w:rsidRDefault="005D1D5E" w:rsidP="00D52EDC">
            <w:pPr>
              <w:rPr>
                <w:rFonts w:ascii="Arial" w:hAnsi="Arial" w:cs="Arial"/>
                <w:color w:val="000000"/>
              </w:rPr>
            </w:pP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r>
      <w:tr w:rsidR="005D1D5E" w:rsidRPr="00D42957" w:rsidTr="005D1D5E">
        <w:trPr>
          <w:trHeight w:val="360"/>
        </w:trPr>
        <w:tc>
          <w:tcPr>
            <w:tcW w:w="529" w:type="dxa"/>
            <w:shd w:val="clear" w:color="000000" w:fill="D9D9D9"/>
            <w:noWrap/>
            <w:vAlign w:val="bottom"/>
            <w:hideMark/>
          </w:tcPr>
          <w:p w:rsidR="005D1D5E" w:rsidRPr="00D42957" w:rsidRDefault="005D1D5E" w:rsidP="00D52EDC">
            <w:pPr>
              <w:jc w:val="right"/>
              <w:rPr>
                <w:rFonts w:ascii="Arial" w:hAnsi="Arial" w:cs="Arial"/>
                <w:color w:val="000000"/>
              </w:rPr>
            </w:pPr>
            <w:r w:rsidRPr="00D42957">
              <w:rPr>
                <w:rFonts w:ascii="Arial" w:hAnsi="Arial" w:cs="Arial"/>
                <w:color w:val="000000"/>
              </w:rPr>
              <w:t>4</w:t>
            </w:r>
          </w:p>
        </w:tc>
        <w:tc>
          <w:tcPr>
            <w:tcW w:w="4291" w:type="dxa"/>
            <w:shd w:val="clear" w:color="000000" w:fill="D9D9D9"/>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Respect individuals and maintain dignity in care</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0000"/>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C00000"/>
            <w:noWrap/>
            <w:vAlign w:val="bottom"/>
            <w:hideMark/>
          </w:tcPr>
          <w:p w:rsidR="005D1D5E" w:rsidRPr="00D42957" w:rsidRDefault="005D1D5E" w:rsidP="00D52EDC">
            <w:pPr>
              <w:rPr>
                <w:rFonts w:ascii="Arial" w:hAnsi="Arial" w:cs="Arial"/>
                <w:color w:val="C00000"/>
              </w:rPr>
            </w:pPr>
            <w:r w:rsidRPr="00D42957">
              <w:rPr>
                <w:rFonts w:ascii="Arial" w:hAnsi="Arial" w:cs="Arial"/>
                <w:color w:val="C00000"/>
              </w:rPr>
              <w:t> </w:t>
            </w:r>
          </w:p>
        </w:tc>
        <w:tc>
          <w:tcPr>
            <w:tcW w:w="713" w:type="dxa"/>
            <w:shd w:val="clear" w:color="auto" w:fill="4926AA"/>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auto" w:fill="4463E6"/>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r>
      <w:tr w:rsidR="005D1D5E" w:rsidRPr="00D42957" w:rsidTr="005D1D5E">
        <w:trPr>
          <w:trHeight w:val="60"/>
        </w:trPr>
        <w:tc>
          <w:tcPr>
            <w:tcW w:w="529"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4291"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auto" w:fill="auto"/>
            <w:noWrap/>
            <w:vAlign w:val="bottom"/>
            <w:hideMark/>
          </w:tcPr>
          <w:p w:rsidR="005D1D5E" w:rsidRPr="00D42957" w:rsidRDefault="005D1D5E" w:rsidP="00D52EDC">
            <w:pPr>
              <w:rPr>
                <w:rFonts w:ascii="Arial" w:hAnsi="Arial" w:cs="Arial"/>
                <w:color w:val="000000"/>
              </w:rPr>
            </w:pPr>
          </w:p>
        </w:tc>
        <w:tc>
          <w:tcPr>
            <w:tcW w:w="713" w:type="dxa"/>
            <w:shd w:val="clear" w:color="auto" w:fill="auto"/>
            <w:noWrap/>
            <w:vAlign w:val="bottom"/>
            <w:hideMark/>
          </w:tcPr>
          <w:p w:rsidR="005D1D5E" w:rsidRPr="00D42957" w:rsidRDefault="005D1D5E" w:rsidP="00D52EDC">
            <w:pPr>
              <w:rPr>
                <w:rFonts w:ascii="Arial" w:hAnsi="Arial" w:cs="Arial"/>
                <w:color w:val="000000"/>
              </w:rPr>
            </w:pPr>
          </w:p>
        </w:tc>
        <w:tc>
          <w:tcPr>
            <w:tcW w:w="713" w:type="dxa"/>
            <w:shd w:val="clear" w:color="auto" w:fill="auto"/>
            <w:noWrap/>
            <w:vAlign w:val="bottom"/>
            <w:hideMark/>
          </w:tcPr>
          <w:p w:rsidR="005D1D5E" w:rsidRPr="00D42957" w:rsidRDefault="005D1D5E" w:rsidP="00D52EDC">
            <w:pPr>
              <w:rPr>
                <w:rFonts w:ascii="Arial" w:hAnsi="Arial" w:cs="Arial"/>
                <w:color w:val="000000"/>
              </w:rPr>
            </w:pP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r>
      <w:tr w:rsidR="005D1D5E" w:rsidRPr="00D42957" w:rsidTr="005D1D5E">
        <w:trPr>
          <w:trHeight w:val="360"/>
        </w:trPr>
        <w:tc>
          <w:tcPr>
            <w:tcW w:w="529" w:type="dxa"/>
            <w:shd w:val="clear" w:color="000000" w:fill="D9D9D9"/>
            <w:noWrap/>
            <w:vAlign w:val="bottom"/>
            <w:hideMark/>
          </w:tcPr>
          <w:p w:rsidR="005D1D5E" w:rsidRPr="00D42957" w:rsidRDefault="005D1D5E" w:rsidP="00D52EDC">
            <w:pPr>
              <w:jc w:val="right"/>
              <w:rPr>
                <w:rFonts w:ascii="Arial" w:hAnsi="Arial" w:cs="Arial"/>
                <w:color w:val="000000"/>
              </w:rPr>
            </w:pPr>
            <w:r w:rsidRPr="00D42957">
              <w:rPr>
                <w:rFonts w:ascii="Arial" w:hAnsi="Arial" w:cs="Arial"/>
                <w:color w:val="000000"/>
              </w:rPr>
              <w:t>5</w:t>
            </w:r>
          </w:p>
        </w:tc>
        <w:tc>
          <w:tcPr>
            <w:tcW w:w="4291" w:type="dxa"/>
            <w:shd w:val="clear" w:color="000000" w:fill="D9D9D9"/>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Listen to and learn from the experiences of individuals</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C000"/>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C00000"/>
            <w:noWrap/>
            <w:vAlign w:val="bottom"/>
            <w:hideMark/>
          </w:tcPr>
          <w:p w:rsidR="005D1D5E" w:rsidRPr="00D42957" w:rsidRDefault="005D1D5E" w:rsidP="00D52EDC">
            <w:pPr>
              <w:rPr>
                <w:rFonts w:ascii="Arial" w:hAnsi="Arial" w:cs="Arial"/>
                <w:color w:val="C00000"/>
              </w:rPr>
            </w:pPr>
            <w:r w:rsidRPr="00D42957">
              <w:rPr>
                <w:rFonts w:ascii="Arial" w:hAnsi="Arial" w:cs="Arial"/>
                <w:color w:val="C00000"/>
              </w:rPr>
              <w:t> </w:t>
            </w:r>
          </w:p>
        </w:tc>
        <w:tc>
          <w:tcPr>
            <w:tcW w:w="713" w:type="dxa"/>
            <w:shd w:val="clear" w:color="auto" w:fill="4926AA"/>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auto" w:fill="4BAED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r>
      <w:tr w:rsidR="005D1D5E" w:rsidRPr="00D42957" w:rsidTr="005D1D5E">
        <w:trPr>
          <w:trHeight w:val="60"/>
        </w:trPr>
        <w:tc>
          <w:tcPr>
            <w:tcW w:w="529"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4291"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auto" w:fill="auto"/>
            <w:noWrap/>
            <w:vAlign w:val="bottom"/>
            <w:hideMark/>
          </w:tcPr>
          <w:p w:rsidR="005D1D5E" w:rsidRPr="00D42957" w:rsidRDefault="005D1D5E" w:rsidP="00D52EDC">
            <w:pPr>
              <w:rPr>
                <w:rFonts w:ascii="Arial" w:hAnsi="Arial" w:cs="Arial"/>
                <w:color w:val="000000"/>
              </w:rPr>
            </w:pP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r>
      <w:tr w:rsidR="005D1D5E" w:rsidRPr="00D42957" w:rsidTr="005D1D5E">
        <w:trPr>
          <w:trHeight w:val="360"/>
        </w:trPr>
        <w:tc>
          <w:tcPr>
            <w:tcW w:w="529" w:type="dxa"/>
            <w:shd w:val="clear" w:color="000000" w:fill="D9D9D9"/>
            <w:noWrap/>
            <w:vAlign w:val="bottom"/>
            <w:hideMark/>
          </w:tcPr>
          <w:p w:rsidR="005D1D5E" w:rsidRPr="00D42957" w:rsidRDefault="005D1D5E" w:rsidP="00D52EDC">
            <w:pPr>
              <w:jc w:val="right"/>
              <w:rPr>
                <w:rFonts w:ascii="Arial" w:hAnsi="Arial" w:cs="Arial"/>
                <w:color w:val="000000"/>
              </w:rPr>
            </w:pPr>
            <w:r w:rsidRPr="00D42957">
              <w:rPr>
                <w:rFonts w:ascii="Arial" w:hAnsi="Arial" w:cs="Arial"/>
                <w:color w:val="000000"/>
              </w:rPr>
              <w:t>6</w:t>
            </w:r>
          </w:p>
        </w:tc>
        <w:tc>
          <w:tcPr>
            <w:tcW w:w="4291" w:type="dxa"/>
            <w:shd w:val="clear" w:color="000000" w:fill="D9D9D9"/>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Use resources wisely, transforming services through innovation &amp; research</w:t>
            </w:r>
          </w:p>
        </w:tc>
        <w:tc>
          <w:tcPr>
            <w:tcW w:w="713" w:type="dxa"/>
            <w:shd w:val="clear" w:color="000000" w:fill="FFFF00"/>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C000"/>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auto" w:fill="C00000"/>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auto" w:fill="4BAED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r>
      <w:tr w:rsidR="005D1D5E" w:rsidRPr="00D42957" w:rsidTr="005D1D5E">
        <w:trPr>
          <w:trHeight w:val="60"/>
        </w:trPr>
        <w:tc>
          <w:tcPr>
            <w:tcW w:w="529"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4291"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auto" w:fill="auto"/>
            <w:noWrap/>
            <w:vAlign w:val="bottom"/>
            <w:hideMark/>
          </w:tcPr>
          <w:p w:rsidR="005D1D5E" w:rsidRPr="00D42957" w:rsidRDefault="005D1D5E" w:rsidP="00D52EDC">
            <w:pPr>
              <w:rPr>
                <w:rFonts w:ascii="Arial" w:hAnsi="Arial" w:cs="Arial"/>
                <w:color w:val="000000"/>
              </w:rPr>
            </w:pPr>
          </w:p>
        </w:tc>
        <w:tc>
          <w:tcPr>
            <w:tcW w:w="713" w:type="dxa"/>
            <w:shd w:val="clear" w:color="auto" w:fill="auto"/>
            <w:noWrap/>
            <w:vAlign w:val="bottom"/>
            <w:hideMark/>
          </w:tcPr>
          <w:p w:rsidR="005D1D5E" w:rsidRPr="00D42957" w:rsidRDefault="005D1D5E" w:rsidP="00D52EDC">
            <w:pPr>
              <w:rPr>
                <w:rFonts w:ascii="Arial" w:hAnsi="Arial" w:cs="Arial"/>
                <w:color w:val="000000"/>
              </w:rPr>
            </w:pP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auto" w:fill="auto"/>
            <w:noWrap/>
            <w:vAlign w:val="bottom"/>
            <w:hideMark/>
          </w:tcPr>
          <w:p w:rsidR="005D1D5E" w:rsidRPr="00D42957" w:rsidRDefault="005D1D5E" w:rsidP="00D52EDC">
            <w:pPr>
              <w:rPr>
                <w:rFonts w:ascii="Arial" w:hAnsi="Arial" w:cs="Arial"/>
                <w:color w:val="000000"/>
              </w:rPr>
            </w:pPr>
          </w:p>
        </w:tc>
      </w:tr>
      <w:tr w:rsidR="005D1D5E" w:rsidRPr="00D42957" w:rsidTr="005D1D5E">
        <w:trPr>
          <w:trHeight w:val="541"/>
        </w:trPr>
        <w:tc>
          <w:tcPr>
            <w:tcW w:w="529" w:type="dxa"/>
            <w:shd w:val="clear" w:color="000000" w:fill="D9D9D9"/>
            <w:noWrap/>
            <w:vAlign w:val="bottom"/>
            <w:hideMark/>
          </w:tcPr>
          <w:p w:rsidR="005D1D5E" w:rsidRPr="00D42957" w:rsidRDefault="005D1D5E" w:rsidP="00D52EDC">
            <w:pPr>
              <w:jc w:val="right"/>
              <w:rPr>
                <w:rFonts w:ascii="Arial" w:hAnsi="Arial" w:cs="Arial"/>
                <w:color w:val="000000"/>
              </w:rPr>
            </w:pPr>
            <w:r w:rsidRPr="00D42957">
              <w:rPr>
                <w:rFonts w:ascii="Arial" w:hAnsi="Arial" w:cs="Arial"/>
                <w:color w:val="000000"/>
              </w:rPr>
              <w:t>7</w:t>
            </w:r>
          </w:p>
        </w:tc>
        <w:tc>
          <w:tcPr>
            <w:tcW w:w="4291" w:type="dxa"/>
            <w:shd w:val="clear" w:color="000000" w:fill="D9D9D9"/>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Support, train and develop our staff to excel</w:t>
            </w:r>
          </w:p>
        </w:tc>
        <w:tc>
          <w:tcPr>
            <w:tcW w:w="713" w:type="dxa"/>
            <w:shd w:val="clear" w:color="000000" w:fill="FFFF00"/>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C000"/>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C00000"/>
            <w:noWrap/>
            <w:vAlign w:val="bottom"/>
            <w:hideMark/>
          </w:tcPr>
          <w:p w:rsidR="005D1D5E" w:rsidRPr="00D42957" w:rsidRDefault="005D1D5E" w:rsidP="00D52EDC">
            <w:pPr>
              <w:rPr>
                <w:rFonts w:ascii="Arial" w:hAnsi="Arial" w:cs="Arial"/>
                <w:color w:val="C00000"/>
              </w:rPr>
            </w:pPr>
            <w:r w:rsidRPr="00D42957">
              <w:rPr>
                <w:rFonts w:ascii="Arial" w:hAnsi="Arial" w:cs="Arial"/>
                <w:color w:val="C00000"/>
              </w:rPr>
              <w:t> </w:t>
            </w:r>
          </w:p>
        </w:tc>
        <w:tc>
          <w:tcPr>
            <w:tcW w:w="713" w:type="dxa"/>
            <w:shd w:val="clear" w:color="auto" w:fill="4926AA"/>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auto" w:fill="4BAED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r>
      <w:tr w:rsidR="005D1D5E" w:rsidRPr="00D42957" w:rsidTr="005D1D5E">
        <w:trPr>
          <w:trHeight w:val="300"/>
        </w:trPr>
        <w:tc>
          <w:tcPr>
            <w:tcW w:w="529"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4291" w:type="dxa"/>
            <w:shd w:val="clear" w:color="000000" w:fill="FFFFFF"/>
            <w:noWrap/>
            <w:vAlign w:val="bottom"/>
            <w:hideMark/>
          </w:tcPr>
          <w:p w:rsidR="005D1D5E" w:rsidRPr="00D42957" w:rsidRDefault="005D1D5E" w:rsidP="00D52EDC">
            <w:pPr>
              <w:rPr>
                <w:rFonts w:ascii="Arial" w:hAnsi="Arial" w:cs="Arial"/>
                <w:color w:val="000000"/>
              </w:rPr>
            </w:pP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c>
          <w:tcPr>
            <w:tcW w:w="713" w:type="dxa"/>
            <w:shd w:val="clear" w:color="000000" w:fill="FFFFFF"/>
            <w:noWrap/>
            <w:vAlign w:val="bottom"/>
            <w:hideMark/>
          </w:tcPr>
          <w:p w:rsidR="005D1D5E" w:rsidRPr="00D42957" w:rsidRDefault="005D1D5E" w:rsidP="00D52EDC">
            <w:pPr>
              <w:rPr>
                <w:rFonts w:ascii="Arial" w:hAnsi="Arial" w:cs="Arial"/>
                <w:color w:val="000000"/>
              </w:rPr>
            </w:pPr>
            <w:r w:rsidRPr="00D42957">
              <w:rPr>
                <w:rFonts w:ascii="Arial" w:hAnsi="Arial" w:cs="Arial"/>
                <w:color w:val="000000"/>
              </w:rPr>
              <w:t> </w:t>
            </w:r>
          </w:p>
        </w:tc>
      </w:tr>
    </w:tbl>
    <w:p w:rsidR="00B063C9" w:rsidRDefault="00F21B33" w:rsidP="00520735">
      <w:pPr>
        <w:pStyle w:val="ListParagraph"/>
        <w:spacing w:after="0" w:line="240" w:lineRule="auto"/>
        <w:ind w:left="0"/>
        <w:rPr>
          <w:rFonts w:ascii="Arial" w:hAnsi="Arial" w:cs="Arial"/>
          <w:sz w:val="24"/>
          <w:szCs w:val="24"/>
        </w:rPr>
      </w:pPr>
      <w:r w:rsidRPr="00F21B33">
        <w:rPr>
          <w:rFonts w:ascii="Arial" w:hAnsi="Arial" w:cs="Arial"/>
          <w:sz w:val="24"/>
          <w:szCs w:val="24"/>
        </w:rPr>
        <w:t>We will review the objectives further during the strategy development process and the subsequent IMTP development process to refine the approach</w:t>
      </w:r>
      <w:r>
        <w:rPr>
          <w:rFonts w:ascii="Arial" w:hAnsi="Arial" w:cs="Arial"/>
          <w:sz w:val="24"/>
          <w:szCs w:val="24"/>
        </w:rPr>
        <w:t>.</w:t>
      </w:r>
    </w:p>
    <w:p w:rsidR="00B063C9" w:rsidRPr="00520735" w:rsidRDefault="00B063C9" w:rsidP="00520735">
      <w:pPr>
        <w:pStyle w:val="ListParagraph"/>
        <w:spacing w:after="0" w:line="240" w:lineRule="auto"/>
        <w:ind w:left="0"/>
        <w:rPr>
          <w:rFonts w:ascii="Arial" w:hAnsi="Arial" w:cs="Arial"/>
          <w:sz w:val="24"/>
          <w:szCs w:val="24"/>
        </w:rPr>
      </w:pPr>
    </w:p>
    <w:p w:rsidR="00520735" w:rsidRPr="00520735" w:rsidRDefault="00520735" w:rsidP="00520735">
      <w:pPr>
        <w:spacing w:after="0" w:line="240" w:lineRule="auto"/>
        <w:rPr>
          <w:rFonts w:ascii="Arial" w:hAnsi="Arial" w:cs="Arial"/>
          <w:sz w:val="24"/>
          <w:szCs w:val="24"/>
        </w:rPr>
      </w:pPr>
    </w:p>
    <w:p w:rsidR="00520735" w:rsidRPr="00520735" w:rsidRDefault="00520735" w:rsidP="00520735">
      <w:pPr>
        <w:spacing w:after="0" w:line="240" w:lineRule="auto"/>
        <w:rPr>
          <w:rFonts w:ascii="Arial" w:hAnsi="Arial" w:cs="Arial"/>
          <w:b/>
          <w:sz w:val="24"/>
          <w:szCs w:val="24"/>
        </w:rPr>
      </w:pPr>
      <w:r w:rsidRPr="00520735">
        <w:rPr>
          <w:rFonts w:ascii="Arial" w:hAnsi="Arial" w:cs="Arial"/>
          <w:b/>
          <w:sz w:val="24"/>
          <w:szCs w:val="24"/>
        </w:rPr>
        <w:t>How the development of the strategy will be progressed</w:t>
      </w:r>
    </w:p>
    <w:p w:rsidR="00520735" w:rsidRPr="00520735" w:rsidRDefault="00520735" w:rsidP="00520735">
      <w:pPr>
        <w:spacing w:after="0" w:line="240" w:lineRule="auto"/>
        <w:rPr>
          <w:rFonts w:ascii="Arial" w:hAnsi="Arial" w:cs="Arial"/>
          <w:b/>
          <w:sz w:val="24"/>
          <w:szCs w:val="24"/>
        </w:rPr>
      </w:pPr>
    </w:p>
    <w:p w:rsidR="00520735" w:rsidRPr="00520735" w:rsidRDefault="00520735" w:rsidP="00520735">
      <w:pPr>
        <w:autoSpaceDE w:val="0"/>
        <w:autoSpaceDN w:val="0"/>
        <w:adjustRightInd w:val="0"/>
        <w:spacing w:after="0" w:line="240" w:lineRule="auto"/>
        <w:rPr>
          <w:rFonts w:ascii="Arial" w:hAnsi="Arial" w:cs="Arial"/>
          <w:sz w:val="24"/>
          <w:szCs w:val="24"/>
        </w:rPr>
      </w:pPr>
      <w:r w:rsidRPr="00520735">
        <w:rPr>
          <w:rFonts w:ascii="Arial" w:hAnsi="Arial" w:cs="Arial"/>
          <w:sz w:val="24"/>
          <w:szCs w:val="24"/>
        </w:rPr>
        <w:t xml:space="preserve">There will be three overlapping major </w:t>
      </w:r>
      <w:r w:rsidRPr="00520735">
        <w:rPr>
          <w:rFonts w:ascii="Arial" w:hAnsi="Arial" w:cs="Arial"/>
          <w:b/>
          <w:sz w:val="24"/>
          <w:szCs w:val="24"/>
        </w:rPr>
        <w:t xml:space="preserve">programmes </w:t>
      </w:r>
      <w:r w:rsidRPr="00520735">
        <w:rPr>
          <w:rFonts w:ascii="Arial" w:hAnsi="Arial" w:cs="Arial"/>
          <w:sz w:val="24"/>
          <w:szCs w:val="24"/>
        </w:rPr>
        <w:t>within the overall portfolio:</w:t>
      </w:r>
      <w:r w:rsidRPr="00520735">
        <w:rPr>
          <w:rFonts w:ascii="Arial" w:hAnsi="Arial" w:cs="Arial"/>
          <w:sz w:val="24"/>
          <w:szCs w:val="24"/>
        </w:rPr>
        <w:br/>
      </w:r>
    </w:p>
    <w:p w:rsidR="00520735" w:rsidRPr="00684EA2" w:rsidRDefault="00684EA2" w:rsidP="005E4A4E">
      <w:pPr>
        <w:numPr>
          <w:ilvl w:val="0"/>
          <w:numId w:val="15"/>
        </w:numPr>
        <w:autoSpaceDE w:val="0"/>
        <w:autoSpaceDN w:val="0"/>
        <w:adjustRightInd w:val="0"/>
        <w:spacing w:after="0" w:line="240" w:lineRule="auto"/>
        <w:rPr>
          <w:rFonts w:ascii="Arial" w:hAnsi="Arial" w:cs="Arial"/>
          <w:b/>
          <w:sz w:val="24"/>
          <w:szCs w:val="24"/>
        </w:rPr>
      </w:pPr>
      <w:r w:rsidRPr="00684EA2">
        <w:rPr>
          <w:rFonts w:ascii="Arial" w:hAnsi="Arial" w:cs="Arial"/>
          <w:b/>
          <w:sz w:val="24"/>
          <w:szCs w:val="24"/>
        </w:rPr>
        <w:t>Improving Health and Reducing I</w:t>
      </w:r>
      <w:r w:rsidR="00520735" w:rsidRPr="00684EA2">
        <w:rPr>
          <w:rFonts w:ascii="Arial" w:hAnsi="Arial" w:cs="Arial"/>
          <w:b/>
          <w:sz w:val="24"/>
          <w:szCs w:val="24"/>
        </w:rPr>
        <w:t>nequalities</w:t>
      </w:r>
      <w:r w:rsidR="00520735" w:rsidRPr="00684EA2">
        <w:rPr>
          <w:rFonts w:ascii="Arial" w:hAnsi="Arial" w:cs="Arial"/>
          <w:b/>
          <w:sz w:val="24"/>
          <w:szCs w:val="24"/>
        </w:rPr>
        <w:br/>
      </w:r>
    </w:p>
    <w:p w:rsidR="00520735" w:rsidRPr="00520735" w:rsidRDefault="00520735" w:rsidP="005E4A4E">
      <w:pPr>
        <w:numPr>
          <w:ilvl w:val="0"/>
          <w:numId w:val="15"/>
        </w:numPr>
        <w:autoSpaceDE w:val="0"/>
        <w:autoSpaceDN w:val="0"/>
        <w:adjustRightInd w:val="0"/>
        <w:spacing w:after="0" w:line="240" w:lineRule="auto"/>
        <w:rPr>
          <w:rFonts w:ascii="Arial" w:hAnsi="Arial" w:cs="Arial"/>
          <w:sz w:val="24"/>
          <w:szCs w:val="24"/>
        </w:rPr>
      </w:pPr>
      <w:r w:rsidRPr="00520735">
        <w:rPr>
          <w:rFonts w:ascii="Arial" w:hAnsi="Arial" w:cs="Arial"/>
          <w:b/>
          <w:sz w:val="24"/>
          <w:szCs w:val="24"/>
        </w:rPr>
        <w:t>Care closer to home</w:t>
      </w:r>
      <w:r w:rsidRPr="00520735">
        <w:rPr>
          <w:rFonts w:ascii="Arial" w:hAnsi="Arial" w:cs="Arial"/>
          <w:sz w:val="24"/>
          <w:szCs w:val="24"/>
        </w:rPr>
        <w:br/>
      </w:r>
    </w:p>
    <w:p w:rsidR="00520735" w:rsidRPr="00520735" w:rsidRDefault="00520735" w:rsidP="005E4A4E">
      <w:pPr>
        <w:numPr>
          <w:ilvl w:val="0"/>
          <w:numId w:val="15"/>
        </w:numPr>
        <w:autoSpaceDE w:val="0"/>
        <w:autoSpaceDN w:val="0"/>
        <w:adjustRightInd w:val="0"/>
        <w:spacing w:after="0" w:line="240" w:lineRule="auto"/>
        <w:rPr>
          <w:rFonts w:ascii="Arial" w:hAnsi="Arial" w:cs="Arial"/>
          <w:sz w:val="24"/>
          <w:szCs w:val="24"/>
        </w:rPr>
      </w:pPr>
      <w:r w:rsidRPr="00520735">
        <w:rPr>
          <w:rFonts w:ascii="Arial" w:hAnsi="Arial" w:cs="Arial"/>
          <w:b/>
          <w:sz w:val="24"/>
          <w:szCs w:val="24"/>
        </w:rPr>
        <w:t>Acute hospital care</w:t>
      </w:r>
      <w:r w:rsidRPr="00520735">
        <w:rPr>
          <w:rFonts w:ascii="Arial" w:hAnsi="Arial" w:cs="Arial"/>
          <w:sz w:val="24"/>
          <w:szCs w:val="24"/>
        </w:rPr>
        <w:br/>
      </w:r>
    </w:p>
    <w:p w:rsidR="00520735" w:rsidRPr="00520735" w:rsidRDefault="00520735" w:rsidP="00520735">
      <w:pPr>
        <w:spacing w:after="0" w:line="240" w:lineRule="auto"/>
        <w:rPr>
          <w:rFonts w:ascii="Arial" w:hAnsi="Arial" w:cs="Arial"/>
          <w:sz w:val="24"/>
          <w:szCs w:val="24"/>
        </w:rPr>
      </w:pPr>
      <w:r w:rsidRPr="00520735">
        <w:rPr>
          <w:rFonts w:ascii="Arial" w:hAnsi="Arial" w:cs="Arial"/>
          <w:sz w:val="24"/>
          <w:szCs w:val="24"/>
        </w:rPr>
        <w:t xml:space="preserve">Whilst there will be a specific programme to drive and deliver on the Health Board’s contribution to improving health and reducing inequalities, the focus on addressing inequalities will be a founding principle for </w:t>
      </w:r>
      <w:r w:rsidRPr="00520735">
        <w:rPr>
          <w:rFonts w:ascii="Arial" w:hAnsi="Arial" w:cs="Arial"/>
          <w:i/>
          <w:sz w:val="24"/>
          <w:szCs w:val="24"/>
        </w:rPr>
        <w:t xml:space="preserve">all </w:t>
      </w:r>
      <w:r w:rsidRPr="00520735">
        <w:rPr>
          <w:rFonts w:ascii="Arial" w:hAnsi="Arial" w:cs="Arial"/>
          <w:sz w:val="24"/>
          <w:szCs w:val="24"/>
        </w:rPr>
        <w:t>areas.  Each programme will be required to demonstrate that improving health and well-being and reducing inequalities is the foundation.  All programmes will need to have regard to improvement of health through the life course – understanding and addressing the needs of individuals at different stages of the life course</w:t>
      </w:r>
      <w:r w:rsidR="00EA3DAE">
        <w:rPr>
          <w:rFonts w:ascii="Arial" w:hAnsi="Arial" w:cs="Arial"/>
          <w:sz w:val="24"/>
          <w:szCs w:val="24"/>
        </w:rPr>
        <w:t>, including the specific needs of those who share protected characteristics</w:t>
      </w:r>
      <w:r w:rsidRPr="00520735">
        <w:rPr>
          <w:rFonts w:ascii="Arial" w:hAnsi="Arial" w:cs="Arial"/>
          <w:sz w:val="24"/>
          <w:szCs w:val="24"/>
        </w:rPr>
        <w:t xml:space="preserve">.  </w:t>
      </w:r>
    </w:p>
    <w:p w:rsidR="00520735" w:rsidRPr="00520735" w:rsidRDefault="00520735" w:rsidP="00520735">
      <w:pPr>
        <w:spacing w:after="0" w:line="240" w:lineRule="auto"/>
        <w:rPr>
          <w:rFonts w:ascii="Arial" w:hAnsi="Arial" w:cs="Arial"/>
          <w:sz w:val="24"/>
          <w:szCs w:val="24"/>
        </w:rPr>
      </w:pPr>
    </w:p>
    <w:p w:rsidR="00520735" w:rsidRPr="00520735" w:rsidRDefault="00520735" w:rsidP="00520735">
      <w:pPr>
        <w:spacing w:after="0" w:line="240" w:lineRule="auto"/>
        <w:rPr>
          <w:rFonts w:ascii="Arial" w:hAnsi="Arial" w:cs="Arial"/>
          <w:sz w:val="24"/>
          <w:szCs w:val="24"/>
        </w:rPr>
      </w:pPr>
      <w:r w:rsidRPr="00520735">
        <w:rPr>
          <w:rFonts w:ascii="Arial" w:hAnsi="Arial" w:cs="Arial"/>
          <w:sz w:val="24"/>
          <w:szCs w:val="24"/>
        </w:rPr>
        <w:t xml:space="preserve">The Health Board has, in addition, prioritised the need to focus on developing effective strategies with our partners for two distinct life-course phases: </w:t>
      </w:r>
      <w:r w:rsidRPr="00520735">
        <w:rPr>
          <w:rFonts w:ascii="Arial" w:hAnsi="Arial" w:cs="Arial"/>
          <w:b/>
          <w:sz w:val="24"/>
          <w:szCs w:val="24"/>
        </w:rPr>
        <w:t>children &amp; young people</w:t>
      </w:r>
      <w:r w:rsidRPr="00520735">
        <w:rPr>
          <w:rFonts w:ascii="Arial" w:hAnsi="Arial" w:cs="Arial"/>
          <w:sz w:val="24"/>
          <w:szCs w:val="24"/>
        </w:rPr>
        <w:t xml:space="preserve">, and </w:t>
      </w:r>
      <w:r w:rsidRPr="00520735">
        <w:rPr>
          <w:rFonts w:ascii="Arial" w:hAnsi="Arial" w:cs="Arial"/>
          <w:b/>
          <w:sz w:val="24"/>
          <w:szCs w:val="24"/>
        </w:rPr>
        <w:t>older people</w:t>
      </w:r>
      <w:r w:rsidRPr="00520735">
        <w:rPr>
          <w:rFonts w:ascii="Arial" w:hAnsi="Arial" w:cs="Arial"/>
          <w:sz w:val="24"/>
          <w:szCs w:val="24"/>
        </w:rPr>
        <w:t>.  For each there will be a plan developed to ensure that there is consistent and appropriate focus on meeting the needs of the relevant group.  This work will ensure strong links with existing partnership groups, but recognising that there will need to be capacity and resources committed by the Health Board to ensure appropriate direction and delivery of priorities for our strategy.</w:t>
      </w:r>
    </w:p>
    <w:p w:rsidR="00520735" w:rsidRPr="00520735" w:rsidRDefault="00520735" w:rsidP="00520735">
      <w:pPr>
        <w:spacing w:after="0" w:line="240" w:lineRule="auto"/>
        <w:rPr>
          <w:rFonts w:ascii="Arial" w:hAnsi="Arial" w:cs="Arial"/>
          <w:sz w:val="24"/>
          <w:szCs w:val="24"/>
        </w:rPr>
      </w:pPr>
    </w:p>
    <w:p w:rsidR="00520735" w:rsidRPr="00520735" w:rsidRDefault="00520735" w:rsidP="00520735">
      <w:pPr>
        <w:spacing w:after="0" w:line="240" w:lineRule="auto"/>
        <w:rPr>
          <w:rFonts w:ascii="Arial" w:hAnsi="Arial" w:cs="Arial"/>
          <w:sz w:val="24"/>
          <w:szCs w:val="24"/>
        </w:rPr>
      </w:pPr>
      <w:r w:rsidRPr="00520735">
        <w:rPr>
          <w:rFonts w:ascii="Arial" w:hAnsi="Arial" w:cs="Arial"/>
          <w:sz w:val="24"/>
          <w:szCs w:val="24"/>
        </w:rPr>
        <w:t xml:space="preserve">The development of a robust strategy for </w:t>
      </w:r>
      <w:r w:rsidRPr="00520735">
        <w:rPr>
          <w:rFonts w:ascii="Arial" w:hAnsi="Arial" w:cs="Arial"/>
          <w:b/>
          <w:sz w:val="24"/>
          <w:szCs w:val="24"/>
        </w:rPr>
        <w:t>mental health and well-being</w:t>
      </w:r>
      <w:r w:rsidRPr="00520735">
        <w:rPr>
          <w:rFonts w:ascii="Arial" w:hAnsi="Arial" w:cs="Arial"/>
          <w:sz w:val="24"/>
          <w:szCs w:val="24"/>
        </w:rPr>
        <w:t xml:space="preserve"> is a key area for the Health Board and has a specific focus under the Special Measures performance and improvement framework.  Development of the governance arrangements has already commenced, working through the Together for Mental Health Partnership and will be led by the Mental Health division but linking in to the overall strategy development programme. </w:t>
      </w:r>
    </w:p>
    <w:p w:rsidR="00520735" w:rsidRPr="00520735" w:rsidRDefault="00520735" w:rsidP="00520735">
      <w:pPr>
        <w:spacing w:after="0" w:line="240" w:lineRule="auto"/>
        <w:rPr>
          <w:rFonts w:ascii="Arial" w:hAnsi="Arial" w:cs="Arial"/>
          <w:sz w:val="24"/>
          <w:szCs w:val="24"/>
        </w:rPr>
      </w:pPr>
    </w:p>
    <w:p w:rsidR="00520735" w:rsidRPr="00520735" w:rsidRDefault="00520735" w:rsidP="00520735">
      <w:pPr>
        <w:spacing w:after="0" w:line="240" w:lineRule="auto"/>
        <w:rPr>
          <w:rFonts w:ascii="Arial" w:hAnsi="Arial" w:cs="Arial"/>
          <w:sz w:val="24"/>
          <w:szCs w:val="24"/>
        </w:rPr>
      </w:pPr>
      <w:r w:rsidRPr="00520735">
        <w:rPr>
          <w:rFonts w:ascii="Arial" w:hAnsi="Arial" w:cs="Arial"/>
          <w:sz w:val="24"/>
          <w:szCs w:val="24"/>
        </w:rPr>
        <w:t>All areas of work will be built upon an assessment of health need for the relevant area and will identify the outcomes which are to be achieved.  These will include public health and well-being outcomes, and will also include service quality outcomes - clinical and patient experience – for specific service areas.</w:t>
      </w:r>
    </w:p>
    <w:p w:rsidR="00520735" w:rsidRPr="00520735" w:rsidRDefault="00520735" w:rsidP="00520735">
      <w:pPr>
        <w:spacing w:after="0" w:line="240" w:lineRule="auto"/>
        <w:rPr>
          <w:rFonts w:ascii="Arial" w:hAnsi="Arial" w:cs="Arial"/>
          <w:sz w:val="24"/>
          <w:szCs w:val="24"/>
        </w:rPr>
      </w:pPr>
    </w:p>
    <w:p w:rsidR="00520735" w:rsidRPr="00520735" w:rsidRDefault="00520735" w:rsidP="00520735">
      <w:pPr>
        <w:spacing w:after="0" w:line="240" w:lineRule="auto"/>
        <w:rPr>
          <w:rFonts w:ascii="Arial" w:hAnsi="Arial" w:cs="Arial"/>
          <w:sz w:val="24"/>
          <w:szCs w:val="24"/>
        </w:rPr>
      </w:pPr>
      <w:r w:rsidRPr="00520735">
        <w:rPr>
          <w:rFonts w:ascii="Arial" w:hAnsi="Arial" w:cs="Arial"/>
          <w:sz w:val="24"/>
          <w:szCs w:val="24"/>
        </w:rPr>
        <w:t>Academic and clinical leadership and contribution will be sought throughout the programme to ensure the strategy development is founded on robust evidence gathering, and includes appropriate research and evaluation to support the work.</w:t>
      </w:r>
    </w:p>
    <w:p w:rsidR="00520735" w:rsidRPr="00520735" w:rsidRDefault="00520735" w:rsidP="00520735">
      <w:pPr>
        <w:spacing w:after="0" w:line="240" w:lineRule="auto"/>
        <w:rPr>
          <w:rFonts w:ascii="Arial" w:hAnsi="Arial" w:cs="Arial"/>
          <w:sz w:val="24"/>
          <w:szCs w:val="24"/>
        </w:rPr>
      </w:pPr>
    </w:p>
    <w:p w:rsidR="00520735" w:rsidRPr="00520735" w:rsidRDefault="00520735" w:rsidP="00520735">
      <w:pPr>
        <w:spacing w:after="0" w:line="240" w:lineRule="auto"/>
        <w:rPr>
          <w:rFonts w:ascii="Arial" w:hAnsi="Arial" w:cs="Arial"/>
          <w:sz w:val="24"/>
          <w:szCs w:val="24"/>
        </w:rPr>
      </w:pPr>
      <w:r w:rsidRPr="00520735">
        <w:rPr>
          <w:rFonts w:ascii="Arial" w:hAnsi="Arial" w:cs="Arial"/>
          <w:sz w:val="24"/>
          <w:szCs w:val="24"/>
        </w:rPr>
        <w:t xml:space="preserve">The Programme will ensure links with strategic programmes in adjacent areas which will impact on our population, notably the work of the Mid Wales Healthcare Collaborative; the Future Fit Programme in Shropshire and </w:t>
      </w:r>
      <w:r w:rsidR="00421048">
        <w:rPr>
          <w:rFonts w:ascii="Arial" w:hAnsi="Arial" w:cs="Arial"/>
          <w:sz w:val="24"/>
          <w:szCs w:val="24"/>
        </w:rPr>
        <w:t xml:space="preserve">Vanguard </w:t>
      </w:r>
      <w:r w:rsidRPr="00520735">
        <w:rPr>
          <w:rFonts w:ascii="Arial" w:hAnsi="Arial" w:cs="Arial"/>
          <w:sz w:val="24"/>
          <w:szCs w:val="24"/>
        </w:rPr>
        <w:t>developments in Cheshire and Merseyside.</w:t>
      </w:r>
    </w:p>
    <w:p w:rsidR="00520735" w:rsidRPr="00520735" w:rsidRDefault="00520735" w:rsidP="00520735">
      <w:pPr>
        <w:spacing w:after="0" w:line="240" w:lineRule="auto"/>
        <w:rPr>
          <w:rFonts w:ascii="Arial" w:hAnsi="Arial" w:cs="Arial"/>
          <w:sz w:val="24"/>
          <w:szCs w:val="24"/>
        </w:rPr>
      </w:pPr>
    </w:p>
    <w:p w:rsidR="00520735" w:rsidRPr="00520735" w:rsidRDefault="00520735" w:rsidP="00520735">
      <w:pPr>
        <w:spacing w:after="0" w:line="240" w:lineRule="auto"/>
        <w:rPr>
          <w:rFonts w:ascii="Arial" w:hAnsi="Arial" w:cs="Arial"/>
          <w:b/>
          <w:sz w:val="24"/>
          <w:szCs w:val="24"/>
        </w:rPr>
      </w:pPr>
      <w:r>
        <w:rPr>
          <w:rFonts w:ascii="Arial" w:hAnsi="Arial" w:cs="Arial"/>
          <w:b/>
          <w:sz w:val="24"/>
          <w:szCs w:val="24"/>
        </w:rPr>
        <w:t xml:space="preserve">Developing the Health Board’s </w:t>
      </w:r>
      <w:r w:rsidRPr="00520735">
        <w:rPr>
          <w:rFonts w:ascii="Arial" w:hAnsi="Arial" w:cs="Arial"/>
          <w:b/>
          <w:sz w:val="24"/>
          <w:szCs w:val="24"/>
        </w:rPr>
        <w:t xml:space="preserve">strategy for health and healthcare </w:t>
      </w:r>
    </w:p>
    <w:p w:rsidR="00520735" w:rsidRPr="00520735" w:rsidRDefault="00520735" w:rsidP="00520735">
      <w:pPr>
        <w:spacing w:after="0" w:line="240" w:lineRule="auto"/>
        <w:rPr>
          <w:rFonts w:ascii="Arial" w:hAnsi="Arial" w:cs="Arial"/>
          <w:b/>
          <w:sz w:val="24"/>
          <w:szCs w:val="24"/>
        </w:rPr>
      </w:pPr>
    </w:p>
    <w:p w:rsidR="00520735" w:rsidRPr="00520735" w:rsidRDefault="00520735" w:rsidP="00520735">
      <w:pPr>
        <w:spacing w:after="0" w:line="240" w:lineRule="auto"/>
        <w:rPr>
          <w:rFonts w:ascii="Arial" w:hAnsi="Arial" w:cs="Arial"/>
          <w:sz w:val="24"/>
          <w:szCs w:val="24"/>
        </w:rPr>
      </w:pPr>
      <w:r w:rsidRPr="00520735">
        <w:rPr>
          <w:rFonts w:ascii="Arial" w:hAnsi="Arial" w:cs="Arial"/>
          <w:sz w:val="24"/>
          <w:szCs w:val="24"/>
        </w:rPr>
        <w:t>The Programme will be supported by enabling workstreams which will work to identify how future models of care will be facilitated and supported.</w:t>
      </w:r>
    </w:p>
    <w:p w:rsidR="00520735" w:rsidRPr="00193844" w:rsidRDefault="00520735" w:rsidP="00520735">
      <w:pPr>
        <w:rPr>
          <w:rFonts w:ascii="Arial" w:hAnsi="Arial" w:cs="Arial"/>
        </w:rPr>
      </w:pPr>
    </w:p>
    <w:p w:rsidR="00520735" w:rsidRDefault="001E02DA" w:rsidP="00520735">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2B1812BD" wp14:editId="39AB3957">
                <wp:simplePos x="0" y="0"/>
                <wp:positionH relativeFrom="column">
                  <wp:posOffset>743585</wp:posOffset>
                </wp:positionH>
                <wp:positionV relativeFrom="paragraph">
                  <wp:posOffset>65405</wp:posOffset>
                </wp:positionV>
                <wp:extent cx="4206240" cy="525780"/>
                <wp:effectExtent l="1905" t="0" r="1905"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B05" w:rsidRPr="00520735" w:rsidRDefault="00C15B05" w:rsidP="00520735">
                            <w:pPr>
                              <w:spacing w:after="0" w:line="240" w:lineRule="auto"/>
                              <w:jc w:val="center"/>
                              <w:rPr>
                                <w:rFonts w:ascii="Calibri" w:hAnsi="Calibri"/>
                                <w:b/>
                                <w:sz w:val="28"/>
                                <w:szCs w:val="28"/>
                              </w:rPr>
                            </w:pPr>
                            <w:r w:rsidRPr="00520735">
                              <w:rPr>
                                <w:rFonts w:ascii="Calibri" w:hAnsi="Calibri"/>
                                <w:b/>
                                <w:sz w:val="28"/>
                                <w:szCs w:val="28"/>
                              </w:rPr>
                              <w:t>Health through the life course</w:t>
                            </w:r>
                          </w:p>
                          <w:p w:rsidR="00C15B05" w:rsidRPr="00520735" w:rsidRDefault="00C15B05" w:rsidP="00520735">
                            <w:pPr>
                              <w:spacing w:after="0" w:line="240" w:lineRule="auto"/>
                              <w:jc w:val="center"/>
                              <w:rPr>
                                <w:rFonts w:ascii="Calibri" w:hAnsi="Calibri"/>
                                <w:b/>
                                <w:i/>
                                <w:sz w:val="28"/>
                                <w:szCs w:val="28"/>
                              </w:rPr>
                            </w:pPr>
                            <w:r w:rsidRPr="00520735">
                              <w:rPr>
                                <w:rFonts w:ascii="Calibri" w:hAnsi="Calibri"/>
                                <w:b/>
                                <w:i/>
                                <w:sz w:val="28"/>
                                <w:szCs w:val="28"/>
                              </w:rPr>
                              <w:t>Physical, emotional and mental health and well-being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1812BD" id="Text Box 11" o:spid="_x0000_s1027" type="#_x0000_t202" style="position:absolute;margin-left:58.55pt;margin-top:5.15pt;width:331.2pt;height:41.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361hAIAABgFAAAOAAAAZHJzL2Uyb0RvYy54bWysVNuO2yAQfa/Uf0C8Z32Rc7G1zmovdVVp&#10;e5F2+wEEcIyKgQKJva367x1wkmZ7kaqqfsDADIeZOWe4vBp7ifbcOqFVjbOLFCOuqGZCbWv88bGZ&#10;rTBynihGpFa8xk/c4av1yxeXg6l4rjstGbcIQJSrBlPjzntTJYmjHe+Ju9CGKzC22vbEw9JuE2bJ&#10;AOi9TPI0XSSDtsxYTblzsHs3GfE64rctp/592zrukawxxObjaOO4CWOyviTV1hLTCXoIg/xDFD0R&#10;Ci49Qd0RT9DOil+gekGtdrr1F1T3iW5bQXnMAbLJ0p+yeeiI4TEXKI4zpzK5/wdL3+0/WCRYjXMo&#10;jyI9cPTIR49u9IiyLNRnMK4CtwcDjn6EfeA55urMvaafHFL6tiNqy6+t1UPHCYP44snk7OiE4wLI&#10;ZnirGdxDdl5HoLG1fSgelAMBOgTydOImxEJhs8jTRV6AiYJtns+Xq0heQqrjaWOdf811j8Kkxha4&#10;j+hkf+885AGuR5dwmdNSsEZIGRd2u7mVFu0J6KSJX0gdjjxzkyo4Kx2OTeZpB4KEO4IthBt5/1pm&#10;EO5NXs6axWo5K5piPiuX6WqWZuVNuUiLsrhrvoUAs6LqBGNc3QvFjxrMir/j+NANk3qiCtFQ4xIK&#10;NFH0xyTT+P0uyV54aEkp+hqvTk6kCsS+UgzSJpUnQk7z5Hn4sWRQg+M/ViXKIDA/acCPmzEq7qSu&#10;jWZPoAurgTZgGJ4TmHTafsFogNassfu8I5ZjJN8o0FaZFUEIPi6K+TIo155bNucWoihA1dhjNE1v&#10;/dT/O2PFtoObjmq+Bj02IkolCHeKCjIJC2i/mNPhqQj9fb6OXj8etPV3AAAA//8DAFBLAwQUAAYA&#10;CAAAACEAkzVDmd4AAAAJAQAADwAAAGRycy9kb3ducmV2LnhtbEyPwU7DMAyG70i8Q2Qkbiwt0ygr&#10;TaeJicsOSAwkOGZN2lQkTpRkXff2mBPc/Muffn9uNrOzbNIxjR4FlIsCmMbOqxEHAR/vL3ePwFKW&#10;qKT1qAVcdIJNe33VyFr5M77p6ZAHRiWYainA5BxqzlNntJNp4YNG2vU+OpkpxoGrKM9U7iy/L4oH&#10;7uSIdMHIoJ+N7r4PJyfg05lR7eLrV6/stNv321WYYxDi9mbePgHLes5/MPzqkzq05HT0J1SJWcpl&#10;VRJKQ7EERkBVrVfAjgLWyxJ42/D/H7Q/AAAA//8DAFBLAQItABQABgAIAAAAIQC2gziS/gAAAOEB&#10;AAATAAAAAAAAAAAAAAAAAAAAAABbQ29udGVudF9UeXBlc10ueG1sUEsBAi0AFAAGAAgAAAAhADj9&#10;If/WAAAAlAEAAAsAAAAAAAAAAAAAAAAALwEAAF9yZWxzLy5yZWxzUEsBAi0AFAAGAAgAAAAhABhz&#10;frWEAgAAGAUAAA4AAAAAAAAAAAAAAAAALgIAAGRycy9lMm9Eb2MueG1sUEsBAi0AFAAGAAgAAAAh&#10;AJM1Q5neAAAACQEAAA8AAAAAAAAAAAAAAAAA3gQAAGRycy9kb3ducmV2LnhtbFBLBQYAAAAABAAE&#10;APMAAADpBQAAAAA=&#10;" stroked="f">
                <v:textbox style="mso-fit-shape-to-text:t">
                  <w:txbxContent>
                    <w:p w:rsidR="00C15B05" w:rsidRPr="00520735" w:rsidRDefault="00C15B05" w:rsidP="00520735">
                      <w:pPr>
                        <w:spacing w:after="0" w:line="240" w:lineRule="auto"/>
                        <w:jc w:val="center"/>
                        <w:rPr>
                          <w:rFonts w:ascii="Calibri" w:hAnsi="Calibri"/>
                          <w:b/>
                          <w:sz w:val="28"/>
                          <w:szCs w:val="28"/>
                        </w:rPr>
                      </w:pPr>
                      <w:r w:rsidRPr="00520735">
                        <w:rPr>
                          <w:rFonts w:ascii="Calibri" w:hAnsi="Calibri"/>
                          <w:b/>
                          <w:sz w:val="28"/>
                          <w:szCs w:val="28"/>
                        </w:rPr>
                        <w:t>Health through the life course</w:t>
                      </w:r>
                    </w:p>
                    <w:p w:rsidR="00C15B05" w:rsidRPr="00520735" w:rsidRDefault="00C15B05" w:rsidP="00520735">
                      <w:pPr>
                        <w:spacing w:after="0" w:line="240" w:lineRule="auto"/>
                        <w:jc w:val="center"/>
                        <w:rPr>
                          <w:rFonts w:ascii="Calibri" w:hAnsi="Calibri"/>
                          <w:b/>
                          <w:i/>
                          <w:sz w:val="28"/>
                          <w:szCs w:val="28"/>
                        </w:rPr>
                      </w:pPr>
                      <w:r w:rsidRPr="00520735">
                        <w:rPr>
                          <w:rFonts w:ascii="Calibri" w:hAnsi="Calibri"/>
                          <w:b/>
                          <w:i/>
                          <w:sz w:val="28"/>
                          <w:szCs w:val="28"/>
                        </w:rPr>
                        <w:t>Physical, emotional and mental health and well-being</w:t>
                      </w:r>
                    </w:p>
                  </w:txbxContent>
                </v:textbox>
              </v:shape>
            </w:pict>
          </mc:Fallback>
        </mc:AlternateContent>
      </w:r>
    </w:p>
    <w:p w:rsidR="00520735" w:rsidRDefault="00520735" w:rsidP="00520735">
      <w:pPr>
        <w:rPr>
          <w:rFonts w:ascii="Arial" w:hAnsi="Arial" w:cs="Arial"/>
        </w:rPr>
      </w:pPr>
    </w:p>
    <w:p w:rsidR="00520735" w:rsidRDefault="00C15B05" w:rsidP="00520735">
      <w:pPr>
        <w:rPr>
          <w:rFonts w:ascii="Arial" w:hAnsi="Arial" w:cs="Arial"/>
        </w:rPr>
      </w:pPr>
      <w:r>
        <w:rPr>
          <w:rFonts w:ascii="Arial" w:hAnsi="Arial" w:cs="Arial"/>
          <w:noProof/>
          <w:lang w:val="en-GB" w:eastAsia="en-GB"/>
        </w:rPr>
        <mc:AlternateContent>
          <mc:Choice Requires="wps">
            <w:drawing>
              <wp:anchor distT="0" distB="0" distL="114300" distR="114300" simplePos="0" relativeHeight="251704320" behindDoc="0" locked="0" layoutInCell="1" allowOverlap="1" wp14:anchorId="458BA3A4" wp14:editId="7401D0D1">
                <wp:simplePos x="0" y="0"/>
                <wp:positionH relativeFrom="column">
                  <wp:posOffset>1746250</wp:posOffset>
                </wp:positionH>
                <wp:positionV relativeFrom="paragraph">
                  <wp:posOffset>717550</wp:posOffset>
                </wp:positionV>
                <wp:extent cx="1255954" cy="1204474"/>
                <wp:effectExtent l="0" t="0" r="1905" b="0"/>
                <wp:wrapNone/>
                <wp:docPr id="1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954" cy="1204474"/>
                        </a:xfrm>
                        <a:prstGeom prst="ellipse">
                          <a:avLst/>
                        </a:prstGeom>
                        <a:solidFill>
                          <a:srgbClr val="FFFF66"/>
                        </a:solidFill>
                        <a:ln>
                          <a:noFill/>
                        </a:ln>
                        <a:extLst/>
                      </wps:spPr>
                      <wps:txbx>
                        <w:txbxContent>
                          <w:p w:rsidR="00C15B05" w:rsidRPr="00C15B05" w:rsidRDefault="00C15B05" w:rsidP="00520735">
                            <w:pPr>
                              <w:jc w:val="center"/>
                              <w:rPr>
                                <w:b/>
                                <w:sz w:val="18"/>
                                <w:szCs w:val="18"/>
                              </w:rPr>
                            </w:pPr>
                            <w:r w:rsidRPr="00C15B05">
                              <w:rPr>
                                <w:b/>
                                <w:sz w:val="18"/>
                                <w:szCs w:val="18"/>
                              </w:rPr>
                              <w:t>Improving health, reducing health inequalities</w:t>
                            </w:r>
                          </w:p>
                        </w:txbxContent>
                      </wps:txbx>
                      <wps:bodyPr rot="0" vert="horz" wrap="square" lIns="91440" tIns="45720" rIns="91440" bIns="45720" anchor="t" anchorCtr="0" upright="1">
                        <a:noAutofit/>
                      </wps:bodyPr>
                    </wps:wsp>
                  </a:graphicData>
                </a:graphic>
              </wp:anchor>
            </w:drawing>
          </mc:Choice>
          <mc:Fallback>
            <w:pict>
              <v:oval w14:anchorId="458BA3A4" id="Oval 8" o:spid="_x0000_s1028" style="position:absolute;margin-left:137.5pt;margin-top:56.5pt;width:98.9pt;height:94.8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36CwIAAPgDAAAOAAAAZHJzL2Uyb0RvYy54bWysU8Fu2zAMvQ/YPwi6L44DJ22NOEWRIsOA&#10;bi3Q7gMUWbaFyaJGKXGyrx8lJ1m23YbpIIgi9cj3SC3vD71he4Veg614PplypqyEWtu24l/fNh9u&#10;OfNB2FoYsKriR+X5/er9u+XgSjWDDkytkBGI9eXgKt6F4Mos87JTvfATcMqSswHsRSAT26xGMRB6&#10;b7LZdLrIBsDaIUjlPd0+jk6+SvhNo2R4bhqvAjMVp9pC2jHt27hnq6UoWxSu0/JUhviHKnqhLSW9&#10;QD2KINgO9V9QvZYIHpowkdBn0DRaqsSB2OTTP9i8dsKpxIXE8e4ik/9/sPLL/gWZrql3C86s6KlH&#10;z3th2G2UZnC+pIhX94KRnHdPIL95ZmHdCduqB0QYOiVqKiiP8dlvD6Lh6SnbDp+hJmCxC5BUOjTY&#10;R0Dizw6pGcdLM9QhMEmX+Ww+v5sXnEny5bNpUdwUKYcoz88d+vBRQc/ioeLKGO18FEyUYv/kQ6xI&#10;lOeoxACMrjfamGRgu10bZES34htai8Upgb8OMzYGW4jPRsTxhgo95TgTHQULh+0hKTo7S7iF+kgy&#10;IIzjR9+FDh3gD84GGr2K++87gYoz88mSlHd5UcRZTUYxv5mRgdee7bVHWElQFQ+cjcd1GOd751C3&#10;HWXKkyIWHkj+RidVYsVjVaem0XglsU5fIc7vtZ2ifn3Y1U8AAAD//wMAUEsDBBQABgAIAAAAIQDN&#10;Z3GP3QAAAAsBAAAPAAAAZHJzL2Rvd25yZXYueG1sTI/BTsMwEETvSPyDtUjcqN20EBTiVAUBV0qB&#10;uxMvSYS9jmInDX/PcoLbjmY0O6/cLd6JGcfYB9KwXikQSE2wPbUa3t+erm5BxGTIGhcINXxjhF11&#10;flaawoYTveJ8TK3gEoqF0dClNBRSxqZDb+IqDEjsfYbRm8RybKUdzYnLvZOZUjfSm574Q2cGfOiw&#10;+TpOXoOaHu30Mvp9Iw/321jPH+lZOq0vL5b9HYiES/oLw+98ng4Vb6rDRDYKpyHLr5klsbHe8MGJ&#10;bZ4xTK1ho7IcZFXK/wzVDwAAAP//AwBQSwECLQAUAAYACAAAACEAtoM4kv4AAADhAQAAEwAAAAAA&#10;AAAAAAAAAAAAAAAAW0NvbnRlbnRfVHlwZXNdLnhtbFBLAQItABQABgAIAAAAIQA4/SH/1gAAAJQB&#10;AAALAAAAAAAAAAAAAAAAAC8BAABfcmVscy8ucmVsc1BLAQItABQABgAIAAAAIQDjMm36CwIAAPgD&#10;AAAOAAAAAAAAAAAAAAAAAC4CAABkcnMvZTJvRG9jLnhtbFBLAQItABQABgAIAAAAIQDNZ3GP3QAA&#10;AAsBAAAPAAAAAAAAAAAAAAAAAGUEAABkcnMvZG93bnJldi54bWxQSwUGAAAAAAQABADzAAAAbwUA&#10;AAAA&#10;" fillcolor="#ff6" stroked="f">
                <v:textbox>
                  <w:txbxContent>
                    <w:p w:rsidR="00C15B05" w:rsidRPr="00C15B05" w:rsidRDefault="00C15B05" w:rsidP="00520735">
                      <w:pPr>
                        <w:jc w:val="center"/>
                        <w:rPr>
                          <w:b/>
                          <w:sz w:val="18"/>
                          <w:szCs w:val="18"/>
                        </w:rPr>
                      </w:pPr>
                      <w:r w:rsidRPr="00C15B05">
                        <w:rPr>
                          <w:b/>
                          <w:sz w:val="18"/>
                          <w:szCs w:val="18"/>
                        </w:rPr>
                        <w:t>Improving health, reducing health inequalities</w:t>
                      </w:r>
                    </w:p>
                  </w:txbxContent>
                </v:textbox>
              </v:oval>
            </w:pict>
          </mc:Fallback>
        </mc:AlternateContent>
      </w:r>
      <w:r>
        <w:rPr>
          <w:rFonts w:ascii="Arial" w:hAnsi="Arial" w:cs="Arial"/>
          <w:noProof/>
          <w:lang w:val="en-GB" w:eastAsia="en-GB"/>
        </w:rPr>
        <mc:AlternateContent>
          <mc:Choice Requires="wps">
            <w:drawing>
              <wp:anchor distT="0" distB="0" distL="114300" distR="114300" simplePos="0" relativeHeight="251702272" behindDoc="0" locked="0" layoutInCell="1" allowOverlap="1" wp14:anchorId="5FF332DC" wp14:editId="56CBBAB0">
                <wp:simplePos x="0" y="0"/>
                <wp:positionH relativeFrom="column">
                  <wp:posOffset>2822016</wp:posOffset>
                </wp:positionH>
                <wp:positionV relativeFrom="paragraph">
                  <wp:posOffset>717550</wp:posOffset>
                </wp:positionV>
                <wp:extent cx="1255954" cy="1204474"/>
                <wp:effectExtent l="0" t="0" r="1905" b="0"/>
                <wp:wrapNone/>
                <wp:docPr id="1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954" cy="1204474"/>
                        </a:xfrm>
                        <a:prstGeom prst="ellipse">
                          <a:avLst/>
                        </a:prstGeom>
                        <a:solidFill>
                          <a:schemeClr val="accent3">
                            <a:lumMod val="60000"/>
                            <a:lumOff val="40000"/>
                          </a:schemeClr>
                        </a:solidFill>
                        <a:ln>
                          <a:noFill/>
                        </a:ln>
                        <a:extLst/>
                      </wps:spPr>
                      <wps:txbx>
                        <w:txbxContent>
                          <w:p w:rsidR="00C15B05" w:rsidRPr="00F5716D" w:rsidRDefault="00C15B05" w:rsidP="00520735">
                            <w:pPr>
                              <w:spacing w:before="120"/>
                              <w:jc w:val="center"/>
                            </w:pPr>
                            <w:r>
                              <w:t>Care closer to home</w:t>
                            </w:r>
                          </w:p>
                        </w:txbxContent>
                      </wps:txbx>
                      <wps:bodyPr rot="0" vert="horz" wrap="square" lIns="91440" tIns="45720" rIns="91440" bIns="45720" anchor="t" anchorCtr="0" upright="1">
                        <a:noAutofit/>
                      </wps:bodyPr>
                    </wps:wsp>
                  </a:graphicData>
                </a:graphic>
              </wp:anchor>
            </w:drawing>
          </mc:Choice>
          <mc:Fallback>
            <w:pict>
              <v:oval w14:anchorId="5FF332DC" id="Oval 10" o:spid="_x0000_s1029" style="position:absolute;margin-left:222.2pt;margin-top:56.5pt;width:98.9pt;height:94.8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cBKAIAADcEAAAOAAAAZHJzL2Uyb0RvYy54bWysU8Fu2zAMvQ/YPwi6L7ZTp22MOEWRosOA&#10;bi3Q7QMUWY6FyaJGKXGyrx8lJ2m23Yb5IJiU9Pj4+LS42/eG7RR6DbbmxSTnTFkJjbabmn/7+vjh&#10;ljMfhG2EAatqflCe3y3fv1sMrlJT6MA0ChmBWF8NruZdCK7KMi871Qs/AacsbbaAvQgU4iZrUAyE&#10;3ptsmufX2QDYOASpvKfsw7jJlwm/bZUMz23rVWCm5sQtpBXTuo5rtlyIaoPCdVoeaYh/YNELbano&#10;GepBBMG2qP+C6rVE8NCGiYQ+g7bVUqUeqJsi/6Ob1044lXohcbw7y+T/H6z8sntBphua3ZwzK3qa&#10;0fNOGFYkbQbnKzry6l4wdufdE8jvnllYdcJu1D0iDJ0SDTEqopbZbxdi4OkqWw+foSFksQ2QZNq3&#10;2EdAEoDt0zQO52mofWCSksV0NpvPSs4k7RXTvCxvylRDVKfrDn34qKBn8afmyhjtfFRMVGL35ENk&#10;JKrTqdQBGN08amNSEF2mVgYZdUzspFQ2XKXrZtsT5TF/ndM3OoXS5KcxXZ7SVCL5NSKlgv6yiLGx&#10;lIVYdOQzZqjNI8OTTNG0vgr79T4N5CqWjJk1NAcSEWF0L702+ukAf3I2kHNr7n9sBSrOzCdLg5gX&#10;ZRmtnoJydjOlAC931pc7wkqCqnngbPxdhfF5bB3qTUeViiSIhXsaXquTpm+sjiMnd6bOjy8p2v8y&#10;Tqfe3vvyFwAAAP//AwBQSwMEFAAGAAgAAAAhAKKAoSXeAAAACwEAAA8AAABkcnMvZG93bnJldi54&#10;bWxMj81OwzAQhO9IvIO1SNyo81MKCnEqhMqBGy0gxM2NlyRqvLZsNw1vz3KiexvNp9mZej3bUUwY&#10;4uBIQb7IQCC1zgzUKXh/e765BxGTJqNHR6jgByOsm8uLWlfGnWiL0y51gkMoVlpBn5KvpIxtj1bH&#10;hfNI7H27YHViGTppgj5xuB1lkWUrafVA/KHXHp96bA+7o1XwFf3ndrN5Lf1HnuItvUzhUEqlrq/m&#10;xwcQCef0D8Nffa4ODXfauyOZKEYFSz5G2chLHsXEalkUIPYKyqy4A9nU8nxD8wsAAP//AwBQSwEC&#10;LQAUAAYACAAAACEAtoM4kv4AAADhAQAAEwAAAAAAAAAAAAAAAAAAAAAAW0NvbnRlbnRfVHlwZXNd&#10;LnhtbFBLAQItABQABgAIAAAAIQA4/SH/1gAAAJQBAAALAAAAAAAAAAAAAAAAAC8BAABfcmVscy8u&#10;cmVsc1BLAQItABQABgAIAAAAIQBjyccBKAIAADcEAAAOAAAAAAAAAAAAAAAAAC4CAABkcnMvZTJv&#10;RG9jLnhtbFBLAQItABQABgAIAAAAIQCigKEl3gAAAAsBAAAPAAAAAAAAAAAAAAAAAIIEAABkcnMv&#10;ZG93bnJldi54bWxQSwUGAAAAAAQABADzAAAAjQUAAAAA&#10;" fillcolor="#c2d69b [1942]" stroked="f">
                <v:textbox>
                  <w:txbxContent>
                    <w:p w:rsidR="00C15B05" w:rsidRPr="00F5716D" w:rsidRDefault="00C15B05" w:rsidP="00520735">
                      <w:pPr>
                        <w:spacing w:before="120"/>
                        <w:jc w:val="center"/>
                      </w:pPr>
                      <w:r>
                        <w:t>Care closer to home</w:t>
                      </w:r>
                    </w:p>
                  </w:txbxContent>
                </v:textbox>
              </v:oval>
            </w:pict>
          </mc:Fallback>
        </mc:AlternateContent>
      </w:r>
      <w:r>
        <w:rPr>
          <w:rFonts w:ascii="Arial" w:hAnsi="Arial" w:cs="Arial"/>
          <w:noProof/>
          <w:lang w:val="en-GB" w:eastAsia="en-GB"/>
        </w:rPr>
        <mc:AlternateContent>
          <mc:Choice Requires="wps">
            <w:drawing>
              <wp:anchor distT="0" distB="0" distL="114300" distR="114300" simplePos="0" relativeHeight="251661311" behindDoc="0" locked="0" layoutInCell="1" allowOverlap="1" wp14:anchorId="71EF27E2" wp14:editId="5EBAB3A7">
                <wp:simplePos x="0" y="0"/>
                <wp:positionH relativeFrom="column">
                  <wp:posOffset>2235443</wp:posOffset>
                </wp:positionH>
                <wp:positionV relativeFrom="paragraph">
                  <wp:posOffset>1573016</wp:posOffset>
                </wp:positionV>
                <wp:extent cx="1255954" cy="1204474"/>
                <wp:effectExtent l="0" t="0" r="1905" b="0"/>
                <wp:wrapNone/>
                <wp:docPr id="1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954" cy="1204474"/>
                        </a:xfrm>
                        <a:prstGeom prst="ellipse">
                          <a:avLst/>
                        </a:prstGeom>
                        <a:solidFill>
                          <a:srgbClr val="8DB3E2">
                            <a:alpha val="7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5B05" w:rsidRPr="00F5716D" w:rsidRDefault="00C15B05" w:rsidP="00520735">
                            <w:pPr>
                              <w:spacing w:before="120"/>
                              <w:jc w:val="center"/>
                            </w:pPr>
                            <w:r>
                              <w:t>Acute hospital care</w:t>
                            </w:r>
                          </w:p>
                        </w:txbxContent>
                      </wps:txbx>
                      <wps:bodyPr rot="0" vert="horz" wrap="square" lIns="91440" tIns="45720" rIns="91440" bIns="45720" anchor="t" anchorCtr="0" upright="1">
                        <a:noAutofit/>
                      </wps:bodyPr>
                    </wps:wsp>
                  </a:graphicData>
                </a:graphic>
              </wp:anchor>
            </w:drawing>
          </mc:Choice>
          <mc:Fallback>
            <w:pict>
              <v:oval w14:anchorId="71EF27E2" id="Oval 9" o:spid="_x0000_s1030" style="position:absolute;margin-left:176pt;margin-top:123.85pt;width:98.9pt;height:94.85pt;z-index:2516613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MfkAIAACEFAAAOAAAAZHJzL2Uyb0RvYy54bWysVF1v2yAUfZ+0/4B4T/0x3MRWnKptmmlS&#10;t1bq9gMIxjEaBgYkTjftv++CkzbZXqZpfsBcLhzuufdc5lf7XqIdt05oVePsIsWIK6YboTY1/vJ5&#10;NZlh5DxVDZVa8Ro/c4evFm/fzAdT8Vx3WjbcIgBRrhpMjTvvTZUkjnW8p+5CG67A2WrbUw+m3SSN&#10;pQOg9zLJ0/QyGbRtjNWMOwery9GJFxG/bTnzD23ruEeyxhCbj6ON4zqMyWJOq42lphPsEAb9hyh6&#10;KhRc+gK1pJ6irRV/QPWCWe106y+Y7hPdtoLxyAHYZOlvbJ46anjkAslx5iVN7v/Bsk+7R4tEA7Wb&#10;YqRoDzV62FGJypCawbgKdjyZRxvIOXOv2VeHlL7tqNrwa2v10HHaQEBZ2J+cHQiGg6NoPXzUDQDT&#10;rdcxS/vW9gEQ+KN9LMbzSzH43iMGi1leFGVBMGLgy/KUkCmJd9DqeNxY599z3aMwqTGXUhgXEkYr&#10;urt3PkREq+OuyEBL0ayElNGwm/WttAjo1ni2vHl3l49npenouDpN4Tvc6sbtEdOd4kgV0JQOuOOV&#10;4wowgSCCL3CKavhRZjlJb/JysrqcTSdkRYpJOU1nkzQrb8rLlJRkufoZoshI1Ymm4epeKH5UZkb+&#10;rvKHHhk1FbWJhhqXRV5EgmfRH2iNfAPdV8KnJK3eqgbY0SoU/O4w91TIcZ6cRxyzBLSP/5iIKI+g&#10;iFFZfr/eR+nFuga1rHXzDHqxGqoJ3QrvCkw6bb9jNECP1th921LLMZIfFGiuzAgJTR0NUkxzMOyp&#10;Z33qoYoBVI09RuP01o8PwdZYsengpixmR+lr0GkronxeowImwYA+jJwOb0Zo9FM77np92Ra/AAAA&#10;//8DAFBLAwQUAAYACAAAACEAix2pb+IAAAALAQAADwAAAGRycy9kb3ducmV2LnhtbEyPQU+DQBCF&#10;7yb+h82YeLOLFESRoWk0RhMbk7bG85ZdgcjOUnah+O8dT3qczMt731esZtuJyQy+dYRwvYhAGKqc&#10;bqlGeN8/Xd2C8EGRVp0jg/BtPKzK87NC5dqdaGumXagFl5DPFUITQp9L6avGWOUXrjfEv083WBX4&#10;HGqpB3XictvJOIpupFUt8UKjevPQmOprN1qE8KHbl826P243r9Njuo/HZ3l8Q7y8mNf3IIKZw18Y&#10;fvEZHUpmOriRtBcdwjKN2SUgxEmWgeBEmtyxzAEhWWYJyLKQ/x3KHwAAAP//AwBQSwECLQAUAAYA&#10;CAAAACEAtoM4kv4AAADhAQAAEwAAAAAAAAAAAAAAAAAAAAAAW0NvbnRlbnRfVHlwZXNdLnhtbFBL&#10;AQItABQABgAIAAAAIQA4/SH/1gAAAJQBAAALAAAAAAAAAAAAAAAAAC8BAABfcmVscy8ucmVsc1BL&#10;AQItABQABgAIAAAAIQA9CoMfkAIAACEFAAAOAAAAAAAAAAAAAAAAAC4CAABkcnMvZTJvRG9jLnht&#10;bFBLAQItABQABgAIAAAAIQCLHalv4gAAAAsBAAAPAAAAAAAAAAAAAAAAAOoEAABkcnMvZG93bnJl&#10;di54bWxQSwUGAAAAAAQABADzAAAA+QUAAAAA&#10;" fillcolor="#8db3e2" stroked="f">
                <v:fill opacity="46003f"/>
                <v:textbox>
                  <w:txbxContent>
                    <w:p w:rsidR="00C15B05" w:rsidRPr="00F5716D" w:rsidRDefault="00C15B05" w:rsidP="00520735">
                      <w:pPr>
                        <w:spacing w:before="120"/>
                        <w:jc w:val="center"/>
                      </w:pPr>
                      <w:r>
                        <w:t>Acute hospital care</w:t>
                      </w:r>
                    </w:p>
                  </w:txbxContent>
                </v:textbox>
              </v:oval>
            </w:pict>
          </mc:Fallback>
        </mc:AlternateContent>
      </w:r>
      <w:r w:rsidR="00520735">
        <w:rPr>
          <w:rFonts w:ascii="Arial" w:hAnsi="Arial" w:cs="Arial"/>
          <w:noProof/>
          <w:lang w:val="en-GB" w:eastAsia="en-GB"/>
        </w:rPr>
        <w:drawing>
          <wp:inline distT="0" distB="0" distL="0" distR="0" wp14:anchorId="276311BE" wp14:editId="2604B03A">
            <wp:extent cx="5781675" cy="3457575"/>
            <wp:effectExtent l="0" t="0" r="0" b="0"/>
            <wp:docPr id="8"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20735" w:rsidRDefault="00520735" w:rsidP="001D428C">
      <w:pPr>
        <w:spacing w:after="0" w:line="240" w:lineRule="auto"/>
        <w:rPr>
          <w:rFonts w:ascii="Arial" w:hAnsi="Arial" w:cs="Arial"/>
          <w:sz w:val="24"/>
          <w:szCs w:val="24"/>
        </w:rPr>
      </w:pPr>
    </w:p>
    <w:p w:rsidR="00BB740E" w:rsidRDefault="00BB740E">
      <w:pPr>
        <w:rPr>
          <w:rFonts w:ascii="Arial" w:hAnsi="Arial" w:cs="Arial"/>
          <w:sz w:val="24"/>
          <w:szCs w:val="24"/>
        </w:rPr>
      </w:pPr>
      <w:r>
        <w:rPr>
          <w:rFonts w:ascii="Arial" w:hAnsi="Arial" w:cs="Arial"/>
          <w:sz w:val="24"/>
          <w:szCs w:val="24"/>
        </w:rPr>
        <w:t>Feeding into the whole will be three frameworks – for mental health and well-being; for children and young people; and for older people.</w:t>
      </w:r>
    </w:p>
    <w:p w:rsidR="00BB740E" w:rsidRDefault="00BB740E">
      <w:pPr>
        <w:rPr>
          <w:rFonts w:ascii="Arial" w:hAnsi="Arial" w:cs="Arial"/>
          <w:sz w:val="24"/>
          <w:szCs w:val="24"/>
        </w:rPr>
      </w:pPr>
      <w:r>
        <w:rPr>
          <w:rFonts w:ascii="Arial" w:hAnsi="Arial" w:cs="Arial"/>
          <w:sz w:val="24"/>
          <w:szCs w:val="24"/>
        </w:rPr>
        <w:t xml:space="preserve"> </w:t>
      </w:r>
    </w:p>
    <w:p w:rsidR="00BB740E" w:rsidRDefault="00BB740E">
      <w:pPr>
        <w:rPr>
          <w:rFonts w:ascii="Arial" w:hAnsi="Arial" w:cs="Arial"/>
          <w:sz w:val="24"/>
          <w:szCs w:val="24"/>
        </w:rPr>
      </w:pPr>
      <w:r>
        <w:rPr>
          <w:rFonts w:ascii="Arial" w:hAnsi="Arial" w:cs="Arial"/>
          <w:sz w:val="24"/>
          <w:szCs w:val="24"/>
        </w:rPr>
        <w:br w:type="page"/>
      </w:r>
    </w:p>
    <w:p w:rsidR="00037877" w:rsidRPr="00000A3A" w:rsidRDefault="00BB740E" w:rsidP="005E4A4E">
      <w:pPr>
        <w:pStyle w:val="ListParagraph"/>
        <w:numPr>
          <w:ilvl w:val="0"/>
          <w:numId w:val="7"/>
        </w:numPr>
        <w:spacing w:after="0" w:line="240" w:lineRule="auto"/>
        <w:rPr>
          <w:rFonts w:ascii="Arial" w:hAnsi="Arial" w:cs="Arial"/>
          <w:b/>
          <w:sz w:val="24"/>
          <w:szCs w:val="24"/>
        </w:rPr>
      </w:pPr>
      <w:r>
        <w:rPr>
          <w:rFonts w:ascii="Arial" w:hAnsi="Arial" w:cs="Arial"/>
          <w:b/>
          <w:sz w:val="24"/>
          <w:szCs w:val="24"/>
        </w:rPr>
        <w:t>S</w:t>
      </w:r>
      <w:r w:rsidR="00FE5D95" w:rsidRPr="00520735">
        <w:rPr>
          <w:rFonts w:ascii="Arial" w:hAnsi="Arial" w:cs="Arial"/>
          <w:b/>
          <w:sz w:val="24"/>
          <w:szCs w:val="24"/>
        </w:rPr>
        <w:t>TRATEGIC QUESTIONS</w:t>
      </w:r>
    </w:p>
    <w:p w:rsidR="00000A3A" w:rsidRPr="00000A3A" w:rsidRDefault="00000A3A" w:rsidP="00000A3A">
      <w:pPr>
        <w:spacing w:after="0" w:line="240" w:lineRule="auto"/>
        <w:rPr>
          <w:rFonts w:ascii="Arial" w:hAnsi="Arial" w:cs="Arial"/>
          <w:b/>
          <w:i/>
          <w:sz w:val="24"/>
          <w:szCs w:val="24"/>
        </w:rPr>
      </w:pPr>
      <w:r w:rsidRPr="00000A3A">
        <w:rPr>
          <w:rFonts w:ascii="Arial" w:hAnsi="Arial" w:cs="Arial"/>
          <w:b/>
          <w:i/>
          <w:sz w:val="24"/>
          <w:szCs w:val="24"/>
        </w:rPr>
        <w:t>- What are we seeking to achieve?</w:t>
      </w:r>
    </w:p>
    <w:p w:rsidR="00000A3A" w:rsidRDefault="00000A3A" w:rsidP="001D428C">
      <w:pPr>
        <w:spacing w:after="0" w:line="240" w:lineRule="auto"/>
        <w:rPr>
          <w:rFonts w:ascii="Arial" w:hAnsi="Arial" w:cs="Arial"/>
          <w:sz w:val="24"/>
          <w:szCs w:val="24"/>
        </w:rPr>
      </w:pPr>
    </w:p>
    <w:p w:rsidR="00BB740E" w:rsidRDefault="00C84D37" w:rsidP="001D428C">
      <w:pPr>
        <w:spacing w:after="0" w:line="240" w:lineRule="auto"/>
        <w:rPr>
          <w:rFonts w:ascii="Arial" w:hAnsi="Arial" w:cs="Arial"/>
          <w:sz w:val="24"/>
          <w:szCs w:val="24"/>
        </w:rPr>
      </w:pPr>
      <w:r>
        <w:rPr>
          <w:rFonts w:ascii="Arial" w:hAnsi="Arial" w:cs="Arial"/>
          <w:sz w:val="24"/>
          <w:szCs w:val="24"/>
        </w:rPr>
        <w:t xml:space="preserve">It is important to be clear at the earliest stage what we are seeking to </w:t>
      </w:r>
      <w:r w:rsidR="00BB740E">
        <w:rPr>
          <w:rFonts w:ascii="Arial" w:hAnsi="Arial" w:cs="Arial"/>
          <w:sz w:val="24"/>
          <w:szCs w:val="24"/>
        </w:rPr>
        <w:t>achieve</w:t>
      </w:r>
      <w:r>
        <w:rPr>
          <w:rFonts w:ascii="Arial" w:hAnsi="Arial" w:cs="Arial"/>
          <w:sz w:val="24"/>
          <w:szCs w:val="24"/>
        </w:rPr>
        <w:t>.  To support this</w:t>
      </w:r>
      <w:r w:rsidR="00520735">
        <w:rPr>
          <w:rFonts w:ascii="Arial" w:hAnsi="Arial" w:cs="Arial"/>
          <w:sz w:val="24"/>
          <w:szCs w:val="24"/>
        </w:rPr>
        <w:t>,</w:t>
      </w:r>
      <w:r>
        <w:rPr>
          <w:rFonts w:ascii="Arial" w:hAnsi="Arial" w:cs="Arial"/>
          <w:sz w:val="24"/>
          <w:szCs w:val="24"/>
        </w:rPr>
        <w:t xml:space="preserve"> we have identified</w:t>
      </w:r>
      <w:r w:rsidR="00520735">
        <w:rPr>
          <w:rFonts w:ascii="Arial" w:hAnsi="Arial" w:cs="Arial"/>
          <w:sz w:val="24"/>
          <w:szCs w:val="24"/>
        </w:rPr>
        <w:t xml:space="preserve"> a series of strategic questions.  </w:t>
      </w:r>
      <w:r w:rsidR="009B6086">
        <w:rPr>
          <w:rFonts w:ascii="Arial" w:hAnsi="Arial" w:cs="Arial"/>
          <w:sz w:val="24"/>
          <w:szCs w:val="24"/>
        </w:rPr>
        <w:t>The questions link back to our vision statement and the 7 strategic goals; they also reflect what people have told us is important to them</w:t>
      </w:r>
      <w:r w:rsidR="00BB740E">
        <w:rPr>
          <w:rFonts w:ascii="Arial" w:hAnsi="Arial" w:cs="Arial"/>
          <w:sz w:val="24"/>
          <w:szCs w:val="24"/>
        </w:rPr>
        <w:t xml:space="preserve"> in the general listening exercise undertaken in 2015/16</w:t>
      </w:r>
      <w:r w:rsidR="009B6086">
        <w:rPr>
          <w:rFonts w:ascii="Arial" w:hAnsi="Arial" w:cs="Arial"/>
          <w:sz w:val="24"/>
          <w:szCs w:val="24"/>
        </w:rPr>
        <w:t>.</w:t>
      </w:r>
      <w:r w:rsidR="00D462E3">
        <w:rPr>
          <w:rFonts w:ascii="Arial" w:hAnsi="Arial" w:cs="Arial"/>
          <w:sz w:val="24"/>
          <w:szCs w:val="24"/>
        </w:rPr>
        <w:t xml:space="preserve">  </w:t>
      </w:r>
    </w:p>
    <w:p w:rsidR="00BB740E" w:rsidRDefault="00BB740E" w:rsidP="001D428C">
      <w:pPr>
        <w:spacing w:after="0" w:line="240" w:lineRule="auto"/>
        <w:rPr>
          <w:rFonts w:ascii="Arial" w:hAnsi="Arial" w:cs="Arial"/>
          <w:sz w:val="24"/>
          <w:szCs w:val="24"/>
        </w:rPr>
      </w:pPr>
    </w:p>
    <w:p w:rsidR="00520735" w:rsidRDefault="00D462E3" w:rsidP="001D428C">
      <w:pPr>
        <w:spacing w:after="0" w:line="240" w:lineRule="auto"/>
        <w:rPr>
          <w:rFonts w:ascii="Arial" w:hAnsi="Arial" w:cs="Arial"/>
          <w:sz w:val="24"/>
          <w:szCs w:val="24"/>
        </w:rPr>
      </w:pPr>
      <w:r>
        <w:rPr>
          <w:rFonts w:ascii="Arial" w:hAnsi="Arial" w:cs="Arial"/>
          <w:sz w:val="24"/>
          <w:szCs w:val="24"/>
        </w:rPr>
        <w:t>The questions are shown below, together with the Strategic Goal to which they will contribute.</w:t>
      </w:r>
    </w:p>
    <w:p w:rsidR="00FE5D95" w:rsidRDefault="00FE5D95" w:rsidP="001D428C">
      <w:pPr>
        <w:spacing w:after="0" w:line="240" w:lineRule="auto"/>
        <w:rPr>
          <w:rFonts w:ascii="Arial" w:hAnsi="Arial" w:cs="Arial"/>
          <w:sz w:val="24"/>
          <w:szCs w:val="24"/>
        </w:rPr>
      </w:pPr>
    </w:p>
    <w:p w:rsidR="00D462E3" w:rsidRPr="00D462E3" w:rsidRDefault="009B6086" w:rsidP="005E4A4E">
      <w:pPr>
        <w:pStyle w:val="ListParagraph"/>
        <w:numPr>
          <w:ilvl w:val="0"/>
          <w:numId w:val="17"/>
        </w:numPr>
        <w:spacing w:after="0" w:line="240" w:lineRule="auto"/>
        <w:rPr>
          <w:rFonts w:ascii="Arial" w:eastAsia="Calibri" w:hAnsi="Arial" w:cs="Arial"/>
          <w:sz w:val="24"/>
          <w:szCs w:val="24"/>
          <w:lang w:val="en-US"/>
        </w:rPr>
      </w:pPr>
      <w:r w:rsidRPr="009B6086">
        <w:rPr>
          <w:rFonts w:ascii="Arial" w:eastAsia="Calibri" w:hAnsi="Arial" w:cs="Arial"/>
          <w:sz w:val="24"/>
          <w:szCs w:val="24"/>
        </w:rPr>
        <w:t xml:space="preserve">How can we work with people to improve health and well-being for all ages – physical and mental health – both now and in the future? </w:t>
      </w:r>
      <w:r w:rsidR="00BB740E">
        <w:rPr>
          <w:rFonts w:ascii="Arial" w:eastAsia="Calibri" w:hAnsi="Arial" w:cs="Arial"/>
          <w:sz w:val="24"/>
          <w:szCs w:val="24"/>
        </w:rPr>
        <w:br/>
      </w:r>
      <w:r w:rsidR="00D462E3" w:rsidRPr="00421048">
        <w:rPr>
          <w:rFonts w:ascii="Arial" w:eastAsia="Calibri" w:hAnsi="Arial" w:cs="Arial"/>
          <w:sz w:val="24"/>
          <w:szCs w:val="24"/>
          <w:lang w:val="en-US"/>
        </w:rPr>
        <w:t>Strategic Goal 1</w:t>
      </w:r>
      <w:r w:rsidR="00421048" w:rsidRPr="00421048">
        <w:rPr>
          <w:rFonts w:ascii="Arial" w:eastAsia="Calibri" w:hAnsi="Arial" w:cs="Arial"/>
          <w:i/>
          <w:sz w:val="24"/>
          <w:szCs w:val="24"/>
          <w:lang w:val="en-US"/>
        </w:rPr>
        <w:t xml:space="preserve"> </w:t>
      </w:r>
      <w:r w:rsidR="00421048">
        <w:rPr>
          <w:rFonts w:ascii="Arial" w:eastAsia="Calibri" w:hAnsi="Arial" w:cs="Arial"/>
          <w:i/>
          <w:sz w:val="24"/>
          <w:szCs w:val="24"/>
          <w:lang w:val="en-US"/>
        </w:rPr>
        <w:t>(</w:t>
      </w:r>
      <w:r w:rsidR="00421048" w:rsidRPr="00421048">
        <w:rPr>
          <w:rFonts w:ascii="Arial" w:eastAsia="Calibri" w:hAnsi="Arial" w:cs="Arial"/>
          <w:i/>
          <w:sz w:val="24"/>
          <w:szCs w:val="24"/>
          <w:lang w:val="en-US"/>
        </w:rPr>
        <w:t>improving heal</w:t>
      </w:r>
      <w:r w:rsidR="008D4B86">
        <w:rPr>
          <w:rFonts w:ascii="Arial" w:eastAsia="Calibri" w:hAnsi="Arial" w:cs="Arial"/>
          <w:i/>
          <w:sz w:val="24"/>
          <w:szCs w:val="24"/>
          <w:lang w:val="en-US"/>
        </w:rPr>
        <w:t>th &amp; well-being for all, reduce health</w:t>
      </w:r>
      <w:r w:rsidR="00421048" w:rsidRPr="00421048">
        <w:rPr>
          <w:rFonts w:ascii="Arial" w:eastAsia="Calibri" w:hAnsi="Arial" w:cs="Arial"/>
          <w:i/>
          <w:sz w:val="24"/>
          <w:szCs w:val="24"/>
          <w:lang w:val="en-US"/>
        </w:rPr>
        <w:t xml:space="preserve"> inequalities</w:t>
      </w:r>
      <w:r w:rsidR="00D462E3">
        <w:rPr>
          <w:rFonts w:ascii="Arial" w:eastAsia="Calibri" w:hAnsi="Arial" w:cs="Arial"/>
          <w:sz w:val="24"/>
          <w:szCs w:val="24"/>
          <w:lang w:val="en-US"/>
        </w:rPr>
        <w:t>)</w:t>
      </w:r>
      <w:r w:rsidR="00D462E3">
        <w:rPr>
          <w:rFonts w:ascii="Arial" w:eastAsia="Calibri" w:hAnsi="Arial" w:cs="Arial"/>
          <w:sz w:val="24"/>
          <w:szCs w:val="24"/>
          <w:lang w:val="en-US"/>
        </w:rPr>
        <w:br/>
      </w:r>
    </w:p>
    <w:p w:rsidR="009B6086" w:rsidRPr="009B6086" w:rsidRDefault="009B6086" w:rsidP="005E4A4E">
      <w:pPr>
        <w:pStyle w:val="ListParagraph"/>
        <w:numPr>
          <w:ilvl w:val="0"/>
          <w:numId w:val="17"/>
        </w:numPr>
        <w:spacing w:after="0" w:line="240" w:lineRule="auto"/>
        <w:rPr>
          <w:rFonts w:ascii="Arial" w:eastAsia="Calibri" w:hAnsi="Arial" w:cs="Arial"/>
          <w:sz w:val="24"/>
          <w:szCs w:val="24"/>
          <w:lang w:val="en-US"/>
        </w:rPr>
      </w:pPr>
      <w:r w:rsidRPr="009B6086">
        <w:rPr>
          <w:rFonts w:ascii="Arial" w:eastAsia="Calibri" w:hAnsi="Arial" w:cs="Arial"/>
          <w:sz w:val="24"/>
          <w:szCs w:val="24"/>
          <w:lang w:val="en-US"/>
        </w:rPr>
        <w:t>What can we do to help reduce the differences in health and well-being in different parts of North Wales or different groups?</w:t>
      </w:r>
      <w:r>
        <w:rPr>
          <w:rFonts w:ascii="Arial" w:eastAsia="Calibri" w:hAnsi="Arial" w:cs="Arial"/>
          <w:sz w:val="24"/>
          <w:szCs w:val="24"/>
          <w:lang w:val="en-US"/>
        </w:rPr>
        <w:br/>
      </w:r>
      <w:r w:rsidR="00D462E3" w:rsidRPr="00421048">
        <w:rPr>
          <w:rFonts w:ascii="Arial" w:eastAsia="Calibri" w:hAnsi="Arial" w:cs="Arial"/>
          <w:sz w:val="24"/>
          <w:szCs w:val="24"/>
          <w:lang w:val="en-US"/>
        </w:rPr>
        <w:t>Strategic Goal 1</w:t>
      </w:r>
      <w:r w:rsidR="00BB740E">
        <w:rPr>
          <w:rFonts w:ascii="Arial" w:eastAsia="Calibri" w:hAnsi="Arial" w:cs="Arial"/>
          <w:i/>
          <w:sz w:val="24"/>
          <w:szCs w:val="24"/>
          <w:lang w:val="en-US"/>
        </w:rPr>
        <w:t>(</w:t>
      </w:r>
      <w:r w:rsidR="00BB740E" w:rsidRPr="00421048">
        <w:rPr>
          <w:rFonts w:ascii="Arial" w:eastAsia="Calibri" w:hAnsi="Arial" w:cs="Arial"/>
          <w:i/>
          <w:sz w:val="24"/>
          <w:szCs w:val="24"/>
          <w:lang w:val="en-US"/>
        </w:rPr>
        <w:t>improving heal</w:t>
      </w:r>
      <w:r w:rsidR="00BB740E">
        <w:rPr>
          <w:rFonts w:ascii="Arial" w:eastAsia="Calibri" w:hAnsi="Arial" w:cs="Arial"/>
          <w:i/>
          <w:sz w:val="24"/>
          <w:szCs w:val="24"/>
          <w:lang w:val="en-US"/>
        </w:rPr>
        <w:t>th &amp; well-being for all, reduce health</w:t>
      </w:r>
      <w:r w:rsidR="00BB740E" w:rsidRPr="00421048">
        <w:rPr>
          <w:rFonts w:ascii="Arial" w:eastAsia="Calibri" w:hAnsi="Arial" w:cs="Arial"/>
          <w:i/>
          <w:sz w:val="24"/>
          <w:szCs w:val="24"/>
          <w:lang w:val="en-US"/>
        </w:rPr>
        <w:t xml:space="preserve"> inequalities</w:t>
      </w:r>
      <w:r w:rsidR="00BB740E">
        <w:rPr>
          <w:rFonts w:ascii="Arial" w:eastAsia="Calibri" w:hAnsi="Arial" w:cs="Arial"/>
          <w:sz w:val="24"/>
          <w:szCs w:val="24"/>
          <w:lang w:val="en-US"/>
        </w:rPr>
        <w:t>)</w:t>
      </w:r>
      <w:r w:rsidR="00D462E3">
        <w:rPr>
          <w:rFonts w:ascii="Arial" w:eastAsia="Calibri" w:hAnsi="Arial" w:cs="Arial"/>
          <w:sz w:val="24"/>
          <w:szCs w:val="24"/>
          <w:lang w:val="en-US"/>
        </w:rPr>
        <w:br/>
      </w:r>
    </w:p>
    <w:p w:rsidR="009B6086" w:rsidRPr="009B6086" w:rsidRDefault="009B6086" w:rsidP="005E4A4E">
      <w:pPr>
        <w:pStyle w:val="ListParagraph"/>
        <w:numPr>
          <w:ilvl w:val="0"/>
          <w:numId w:val="17"/>
        </w:numPr>
        <w:spacing w:after="0" w:line="240" w:lineRule="auto"/>
        <w:rPr>
          <w:rFonts w:ascii="Arial" w:eastAsia="Calibri" w:hAnsi="Arial" w:cs="Arial"/>
          <w:sz w:val="24"/>
          <w:szCs w:val="24"/>
          <w:lang w:val="en-US"/>
        </w:rPr>
      </w:pPr>
      <w:r w:rsidRPr="009B6086">
        <w:rPr>
          <w:rFonts w:ascii="Arial" w:eastAsia="Calibri" w:hAnsi="Arial" w:cs="Arial"/>
          <w:sz w:val="24"/>
          <w:szCs w:val="24"/>
          <w:lang w:val="en-US"/>
        </w:rPr>
        <w:t>How can we make sure our NHS always provides good, safe and effective care, and produces good results for all, to match the best?</w:t>
      </w:r>
      <w:r w:rsidR="00D462E3">
        <w:rPr>
          <w:rFonts w:ascii="Arial" w:eastAsia="Calibri" w:hAnsi="Arial" w:cs="Arial"/>
          <w:sz w:val="24"/>
          <w:szCs w:val="24"/>
          <w:lang w:val="en-US"/>
        </w:rPr>
        <w:br/>
      </w:r>
      <w:r w:rsidR="00D462E3" w:rsidRPr="00421048">
        <w:rPr>
          <w:rFonts w:ascii="Arial" w:eastAsia="Calibri" w:hAnsi="Arial" w:cs="Arial"/>
          <w:sz w:val="24"/>
          <w:szCs w:val="24"/>
          <w:lang w:val="en-US"/>
        </w:rPr>
        <w:t>Strategic Goal 3</w:t>
      </w:r>
      <w:r w:rsidR="00421048" w:rsidRPr="00421048">
        <w:rPr>
          <w:rFonts w:ascii="Arial" w:eastAsia="Calibri" w:hAnsi="Arial" w:cs="Arial"/>
          <w:i/>
          <w:sz w:val="24"/>
          <w:szCs w:val="24"/>
          <w:lang w:val="en-US"/>
        </w:rPr>
        <w:t xml:space="preserve"> </w:t>
      </w:r>
      <w:r w:rsidR="00421048">
        <w:rPr>
          <w:rFonts w:ascii="Arial" w:eastAsia="Calibri" w:hAnsi="Arial" w:cs="Arial"/>
          <w:i/>
          <w:sz w:val="24"/>
          <w:szCs w:val="24"/>
          <w:lang w:val="en-US"/>
        </w:rPr>
        <w:t>(</w:t>
      </w:r>
      <w:r w:rsidR="00421048" w:rsidRPr="00421048">
        <w:rPr>
          <w:rFonts w:ascii="Arial" w:eastAsia="Calibri" w:hAnsi="Arial" w:cs="Arial"/>
          <w:i/>
          <w:sz w:val="24"/>
          <w:szCs w:val="24"/>
          <w:lang w:val="en-US"/>
        </w:rPr>
        <w:t>improve safety and outcomes</w:t>
      </w:r>
      <w:r w:rsidR="008D4B86">
        <w:rPr>
          <w:rFonts w:ascii="Arial" w:eastAsia="Calibri" w:hAnsi="Arial" w:cs="Arial"/>
          <w:i/>
          <w:sz w:val="24"/>
          <w:szCs w:val="24"/>
          <w:lang w:val="en-US"/>
        </w:rPr>
        <w:t xml:space="preserve"> of care to match the NHS’s best</w:t>
      </w:r>
      <w:r w:rsidR="00D462E3">
        <w:rPr>
          <w:rFonts w:ascii="Arial" w:eastAsia="Calibri" w:hAnsi="Arial" w:cs="Arial"/>
          <w:sz w:val="24"/>
          <w:szCs w:val="24"/>
          <w:lang w:val="en-US"/>
        </w:rPr>
        <w:t>)</w:t>
      </w:r>
      <w:r w:rsidRPr="009B6086">
        <w:rPr>
          <w:rFonts w:ascii="Arial" w:eastAsia="Calibri" w:hAnsi="Arial" w:cs="Arial"/>
          <w:sz w:val="24"/>
          <w:szCs w:val="24"/>
          <w:lang w:val="en-US"/>
        </w:rPr>
        <w:br/>
      </w:r>
    </w:p>
    <w:p w:rsidR="009B6086" w:rsidRDefault="009B6086" w:rsidP="005E4A4E">
      <w:pPr>
        <w:pStyle w:val="ListParagraph"/>
        <w:numPr>
          <w:ilvl w:val="0"/>
          <w:numId w:val="17"/>
        </w:numPr>
        <w:spacing w:after="0" w:line="240" w:lineRule="auto"/>
        <w:rPr>
          <w:rFonts w:ascii="Arial" w:eastAsia="Calibri" w:hAnsi="Arial" w:cs="Arial"/>
          <w:sz w:val="24"/>
          <w:szCs w:val="24"/>
          <w:lang w:val="en-US"/>
        </w:rPr>
      </w:pPr>
      <w:r w:rsidRPr="009B6086">
        <w:rPr>
          <w:rFonts w:ascii="Arial" w:eastAsia="Calibri" w:hAnsi="Arial" w:cs="Arial"/>
          <w:sz w:val="24"/>
          <w:szCs w:val="24"/>
          <w:lang w:val="en-US"/>
        </w:rPr>
        <w:t>How will we reduce how long people wait for health services, so that people can get the support they need, at the time they need it, in the right place?</w:t>
      </w:r>
      <w:r w:rsidR="00D462E3">
        <w:rPr>
          <w:rFonts w:ascii="Arial" w:eastAsia="Calibri" w:hAnsi="Arial" w:cs="Arial"/>
          <w:sz w:val="24"/>
          <w:szCs w:val="24"/>
          <w:lang w:val="en-US"/>
        </w:rPr>
        <w:br/>
      </w:r>
      <w:r w:rsidR="00D462E3" w:rsidRPr="00421048">
        <w:rPr>
          <w:rFonts w:ascii="Arial" w:eastAsia="Calibri" w:hAnsi="Arial" w:cs="Arial"/>
          <w:sz w:val="24"/>
          <w:szCs w:val="24"/>
          <w:lang w:val="en-US"/>
        </w:rPr>
        <w:t>Strategic Goal 6</w:t>
      </w:r>
      <w:r w:rsidR="00421048" w:rsidRPr="00421048">
        <w:rPr>
          <w:rFonts w:ascii="Arial" w:eastAsia="Calibri" w:hAnsi="Arial" w:cs="Arial"/>
          <w:i/>
          <w:sz w:val="24"/>
          <w:szCs w:val="24"/>
          <w:lang w:val="en-US"/>
        </w:rPr>
        <w:t xml:space="preserve"> </w:t>
      </w:r>
      <w:r w:rsidR="00421048">
        <w:rPr>
          <w:rFonts w:ascii="Arial" w:eastAsia="Calibri" w:hAnsi="Arial" w:cs="Arial"/>
          <w:i/>
          <w:sz w:val="24"/>
          <w:szCs w:val="24"/>
          <w:lang w:val="en-US"/>
        </w:rPr>
        <w:t>(</w:t>
      </w:r>
      <w:r w:rsidR="00421048" w:rsidRPr="00421048">
        <w:rPr>
          <w:rFonts w:ascii="Arial" w:eastAsia="Calibri" w:hAnsi="Arial" w:cs="Arial"/>
          <w:i/>
          <w:sz w:val="24"/>
          <w:szCs w:val="24"/>
          <w:lang w:val="en-US"/>
        </w:rPr>
        <w:t>use resources wisely, transforming services</w:t>
      </w:r>
      <w:r w:rsidR="008D4B86">
        <w:rPr>
          <w:rFonts w:ascii="Arial" w:eastAsia="Calibri" w:hAnsi="Arial" w:cs="Arial"/>
          <w:i/>
          <w:sz w:val="24"/>
          <w:szCs w:val="24"/>
          <w:lang w:val="en-US"/>
        </w:rPr>
        <w:t xml:space="preserve"> through innovation and research</w:t>
      </w:r>
      <w:r w:rsidR="00D462E3">
        <w:rPr>
          <w:rFonts w:ascii="Arial" w:eastAsia="Calibri" w:hAnsi="Arial" w:cs="Arial"/>
          <w:sz w:val="24"/>
          <w:szCs w:val="24"/>
          <w:lang w:val="en-US"/>
        </w:rPr>
        <w:t>)</w:t>
      </w:r>
      <w:r>
        <w:rPr>
          <w:rFonts w:ascii="Arial" w:eastAsia="Calibri" w:hAnsi="Arial" w:cs="Arial"/>
          <w:sz w:val="24"/>
          <w:szCs w:val="24"/>
          <w:lang w:val="en-US"/>
        </w:rPr>
        <w:br/>
      </w:r>
    </w:p>
    <w:p w:rsidR="009B6086" w:rsidRDefault="009B6086" w:rsidP="005E4A4E">
      <w:pPr>
        <w:pStyle w:val="ListParagraph"/>
        <w:numPr>
          <w:ilvl w:val="0"/>
          <w:numId w:val="17"/>
        </w:numPr>
        <w:spacing w:after="0" w:line="240" w:lineRule="auto"/>
        <w:rPr>
          <w:rFonts w:ascii="Arial" w:eastAsia="Calibri" w:hAnsi="Arial" w:cs="Arial"/>
          <w:sz w:val="24"/>
          <w:szCs w:val="24"/>
          <w:lang w:val="en-US"/>
        </w:rPr>
      </w:pPr>
      <w:r w:rsidRPr="009B6086">
        <w:rPr>
          <w:rFonts w:ascii="Arial" w:eastAsia="Calibri" w:hAnsi="Arial" w:cs="Arial"/>
          <w:sz w:val="24"/>
          <w:szCs w:val="24"/>
          <w:lang w:val="en-US"/>
        </w:rPr>
        <w:t>How can we make sure we use our staff, our budgets and our hospitals, clinics and other facilities well so we can provide better NHS services in the future?</w:t>
      </w:r>
      <w:r w:rsidR="00421048">
        <w:rPr>
          <w:rFonts w:ascii="Arial" w:eastAsia="Calibri" w:hAnsi="Arial" w:cs="Arial"/>
          <w:sz w:val="24"/>
          <w:szCs w:val="24"/>
          <w:lang w:val="en-US"/>
        </w:rPr>
        <w:br/>
      </w:r>
      <w:r w:rsidR="00D462E3">
        <w:rPr>
          <w:rFonts w:ascii="Arial" w:eastAsia="Calibri" w:hAnsi="Arial" w:cs="Arial"/>
          <w:sz w:val="24"/>
          <w:szCs w:val="24"/>
          <w:lang w:val="en-US"/>
        </w:rPr>
        <w:t>Strategic Goals 6</w:t>
      </w:r>
      <w:r w:rsidR="00421048">
        <w:rPr>
          <w:rFonts w:ascii="Arial" w:eastAsia="Calibri" w:hAnsi="Arial" w:cs="Arial"/>
          <w:sz w:val="24"/>
          <w:szCs w:val="24"/>
          <w:lang w:val="en-US"/>
        </w:rPr>
        <w:t xml:space="preserve"> </w:t>
      </w:r>
      <w:r w:rsidR="00BB740E">
        <w:rPr>
          <w:rFonts w:ascii="Arial" w:eastAsia="Calibri" w:hAnsi="Arial" w:cs="Arial"/>
          <w:i/>
          <w:sz w:val="24"/>
          <w:szCs w:val="24"/>
          <w:lang w:val="en-US"/>
        </w:rPr>
        <w:t>(</w:t>
      </w:r>
      <w:r w:rsidR="00BB740E" w:rsidRPr="00421048">
        <w:rPr>
          <w:rFonts w:ascii="Arial" w:eastAsia="Calibri" w:hAnsi="Arial" w:cs="Arial"/>
          <w:i/>
          <w:sz w:val="24"/>
          <w:szCs w:val="24"/>
          <w:lang w:val="en-US"/>
        </w:rPr>
        <w:t>use resources wisely, transforming services</w:t>
      </w:r>
      <w:r w:rsidR="00BB740E">
        <w:rPr>
          <w:rFonts w:ascii="Arial" w:eastAsia="Calibri" w:hAnsi="Arial" w:cs="Arial"/>
          <w:i/>
          <w:sz w:val="24"/>
          <w:szCs w:val="24"/>
          <w:lang w:val="en-US"/>
        </w:rPr>
        <w:t xml:space="preserve"> through innovation and research</w:t>
      </w:r>
      <w:r w:rsidR="00BB740E">
        <w:rPr>
          <w:rFonts w:ascii="Arial" w:eastAsia="Calibri" w:hAnsi="Arial" w:cs="Arial"/>
          <w:sz w:val="24"/>
          <w:szCs w:val="24"/>
          <w:lang w:val="en-US"/>
        </w:rPr>
        <w:t xml:space="preserve">) </w:t>
      </w:r>
      <w:r w:rsidR="00D462E3">
        <w:rPr>
          <w:rFonts w:ascii="Arial" w:eastAsia="Calibri" w:hAnsi="Arial" w:cs="Arial"/>
          <w:sz w:val="24"/>
          <w:szCs w:val="24"/>
          <w:lang w:val="en-US"/>
        </w:rPr>
        <w:t>and 7</w:t>
      </w:r>
      <w:r w:rsidR="00421048">
        <w:rPr>
          <w:rFonts w:ascii="Arial" w:eastAsia="Calibri" w:hAnsi="Arial" w:cs="Arial"/>
          <w:sz w:val="24"/>
          <w:szCs w:val="24"/>
          <w:lang w:val="en-US"/>
        </w:rPr>
        <w:t xml:space="preserve"> (</w:t>
      </w:r>
      <w:r w:rsidR="008D4B86">
        <w:rPr>
          <w:rFonts w:ascii="Arial" w:eastAsia="Calibri" w:hAnsi="Arial" w:cs="Arial"/>
          <w:i/>
          <w:sz w:val="24"/>
          <w:szCs w:val="24"/>
          <w:lang w:val="en-US"/>
        </w:rPr>
        <w:t>support,</w:t>
      </w:r>
      <w:r w:rsidR="00421048" w:rsidRPr="00421048">
        <w:rPr>
          <w:rFonts w:ascii="Arial" w:eastAsia="Calibri" w:hAnsi="Arial" w:cs="Arial"/>
          <w:i/>
          <w:sz w:val="24"/>
          <w:szCs w:val="24"/>
          <w:lang w:val="en-US"/>
        </w:rPr>
        <w:t xml:space="preserve"> train </w:t>
      </w:r>
      <w:r w:rsidR="008D4B86">
        <w:rPr>
          <w:rFonts w:ascii="Arial" w:eastAsia="Calibri" w:hAnsi="Arial" w:cs="Arial"/>
          <w:i/>
          <w:sz w:val="24"/>
          <w:szCs w:val="24"/>
          <w:lang w:val="en-US"/>
        </w:rPr>
        <w:t xml:space="preserve">and develop our </w:t>
      </w:r>
      <w:r w:rsidR="00421048" w:rsidRPr="00421048">
        <w:rPr>
          <w:rFonts w:ascii="Arial" w:eastAsia="Calibri" w:hAnsi="Arial" w:cs="Arial"/>
          <w:i/>
          <w:sz w:val="24"/>
          <w:szCs w:val="24"/>
          <w:lang w:val="en-US"/>
        </w:rPr>
        <w:t>staff to excel</w:t>
      </w:r>
      <w:r w:rsidR="00D462E3">
        <w:rPr>
          <w:rFonts w:ascii="Arial" w:eastAsia="Calibri" w:hAnsi="Arial" w:cs="Arial"/>
          <w:sz w:val="24"/>
          <w:szCs w:val="24"/>
          <w:lang w:val="en-US"/>
        </w:rPr>
        <w:t>)</w:t>
      </w:r>
      <w:r>
        <w:rPr>
          <w:rFonts w:ascii="Arial" w:eastAsia="Calibri" w:hAnsi="Arial" w:cs="Arial"/>
          <w:sz w:val="24"/>
          <w:szCs w:val="24"/>
          <w:lang w:val="en-US"/>
        </w:rPr>
        <w:br/>
      </w:r>
    </w:p>
    <w:p w:rsidR="009B6086" w:rsidRDefault="009B6086" w:rsidP="005E4A4E">
      <w:pPr>
        <w:pStyle w:val="ListParagraph"/>
        <w:numPr>
          <w:ilvl w:val="0"/>
          <w:numId w:val="17"/>
        </w:numPr>
        <w:spacing w:after="0" w:line="240" w:lineRule="auto"/>
        <w:rPr>
          <w:rFonts w:ascii="Arial" w:eastAsia="Calibri" w:hAnsi="Arial" w:cs="Arial"/>
          <w:sz w:val="24"/>
          <w:szCs w:val="24"/>
          <w:lang w:val="en-US"/>
        </w:rPr>
      </w:pPr>
      <w:r w:rsidRPr="009B6086">
        <w:rPr>
          <w:rFonts w:ascii="Arial" w:eastAsia="Calibri" w:hAnsi="Arial" w:cs="Arial"/>
          <w:sz w:val="24"/>
          <w:szCs w:val="24"/>
          <w:lang w:val="en-US"/>
        </w:rPr>
        <w:t>How will we use current and new technology to help improve how we connect with people and how others connect with us?</w:t>
      </w:r>
      <w:r w:rsidR="00D462E3">
        <w:rPr>
          <w:rFonts w:ascii="Arial" w:eastAsia="Calibri" w:hAnsi="Arial" w:cs="Arial"/>
          <w:sz w:val="24"/>
          <w:szCs w:val="24"/>
          <w:lang w:val="en-US"/>
        </w:rPr>
        <w:br/>
        <w:t>Strategic Goal 6</w:t>
      </w:r>
      <w:r w:rsidR="00BB740E">
        <w:rPr>
          <w:rFonts w:ascii="Arial" w:eastAsia="Calibri" w:hAnsi="Arial" w:cs="Arial"/>
          <w:sz w:val="24"/>
          <w:szCs w:val="24"/>
          <w:lang w:val="en-US"/>
        </w:rPr>
        <w:t xml:space="preserve"> </w:t>
      </w:r>
      <w:r w:rsidR="00BB740E">
        <w:rPr>
          <w:rFonts w:ascii="Arial" w:eastAsia="Calibri" w:hAnsi="Arial" w:cs="Arial"/>
          <w:i/>
          <w:sz w:val="24"/>
          <w:szCs w:val="24"/>
          <w:lang w:val="en-US"/>
        </w:rPr>
        <w:t>(</w:t>
      </w:r>
      <w:r w:rsidR="00BB740E" w:rsidRPr="00421048">
        <w:rPr>
          <w:rFonts w:ascii="Arial" w:eastAsia="Calibri" w:hAnsi="Arial" w:cs="Arial"/>
          <w:i/>
          <w:sz w:val="24"/>
          <w:szCs w:val="24"/>
          <w:lang w:val="en-US"/>
        </w:rPr>
        <w:t>use resources wisely, transforming services</w:t>
      </w:r>
      <w:r w:rsidR="00BB740E">
        <w:rPr>
          <w:rFonts w:ascii="Arial" w:eastAsia="Calibri" w:hAnsi="Arial" w:cs="Arial"/>
          <w:i/>
          <w:sz w:val="24"/>
          <w:szCs w:val="24"/>
          <w:lang w:val="en-US"/>
        </w:rPr>
        <w:t xml:space="preserve"> through innovation and research</w:t>
      </w:r>
      <w:r w:rsidR="00BB740E">
        <w:rPr>
          <w:rFonts w:ascii="Arial" w:eastAsia="Calibri" w:hAnsi="Arial" w:cs="Arial"/>
          <w:sz w:val="24"/>
          <w:szCs w:val="24"/>
          <w:lang w:val="en-US"/>
        </w:rPr>
        <w:t>)</w:t>
      </w:r>
      <w:r w:rsidR="00BB740E">
        <w:rPr>
          <w:rFonts w:ascii="Arial" w:eastAsia="Calibri" w:hAnsi="Arial" w:cs="Arial"/>
          <w:sz w:val="24"/>
          <w:szCs w:val="24"/>
          <w:lang w:val="en-US"/>
        </w:rPr>
        <w:br/>
      </w:r>
    </w:p>
    <w:p w:rsidR="009B6086" w:rsidRDefault="009B6086" w:rsidP="005E4A4E">
      <w:pPr>
        <w:pStyle w:val="ListParagraph"/>
        <w:numPr>
          <w:ilvl w:val="0"/>
          <w:numId w:val="17"/>
        </w:numPr>
        <w:spacing w:after="0" w:line="240" w:lineRule="auto"/>
        <w:rPr>
          <w:rFonts w:ascii="Arial" w:eastAsia="Calibri" w:hAnsi="Arial" w:cs="Arial"/>
          <w:sz w:val="24"/>
          <w:szCs w:val="24"/>
          <w:lang w:val="en-US"/>
        </w:rPr>
      </w:pPr>
      <w:r w:rsidRPr="009B6086">
        <w:rPr>
          <w:rFonts w:ascii="Arial" w:eastAsia="Calibri" w:hAnsi="Arial" w:cs="Arial"/>
          <w:sz w:val="24"/>
          <w:szCs w:val="24"/>
          <w:lang w:val="en-US"/>
        </w:rPr>
        <w:t>How do we work better together with our staff and with others in addressing these issues?</w:t>
      </w:r>
      <w:r w:rsidR="00D462E3">
        <w:rPr>
          <w:rFonts w:ascii="Arial" w:eastAsia="Calibri" w:hAnsi="Arial" w:cs="Arial"/>
          <w:sz w:val="24"/>
          <w:szCs w:val="24"/>
          <w:lang w:val="en-US"/>
        </w:rPr>
        <w:br/>
        <w:t>Strategic Goal 2</w:t>
      </w:r>
      <w:r w:rsidR="008D4B86">
        <w:rPr>
          <w:rFonts w:ascii="Arial" w:eastAsia="Calibri" w:hAnsi="Arial" w:cs="Arial"/>
          <w:sz w:val="24"/>
          <w:szCs w:val="24"/>
          <w:lang w:val="en-US"/>
        </w:rPr>
        <w:t xml:space="preserve"> (</w:t>
      </w:r>
      <w:r w:rsidR="008D4B86" w:rsidRPr="008D4B86">
        <w:rPr>
          <w:rFonts w:ascii="Arial" w:eastAsia="Calibri" w:hAnsi="Arial" w:cs="Arial"/>
          <w:i/>
          <w:sz w:val="24"/>
          <w:szCs w:val="24"/>
          <w:lang w:val="en-US"/>
        </w:rPr>
        <w:t>work in partnership</w:t>
      </w:r>
      <w:r w:rsidR="008D4B86">
        <w:rPr>
          <w:rFonts w:ascii="Arial" w:eastAsia="Calibri" w:hAnsi="Arial" w:cs="Arial"/>
          <w:i/>
          <w:sz w:val="24"/>
          <w:szCs w:val="24"/>
          <w:lang w:val="en-US"/>
        </w:rPr>
        <w:t xml:space="preserve"> to design and deliver more</w:t>
      </w:r>
      <w:r w:rsidR="008D4B86" w:rsidRPr="008D4B86">
        <w:rPr>
          <w:rFonts w:ascii="Arial" w:eastAsia="Calibri" w:hAnsi="Arial" w:cs="Arial"/>
          <w:i/>
          <w:sz w:val="24"/>
          <w:szCs w:val="24"/>
          <w:lang w:val="en-US"/>
        </w:rPr>
        <w:t xml:space="preserve"> care closer to home</w:t>
      </w:r>
      <w:r w:rsidR="00D462E3">
        <w:rPr>
          <w:rFonts w:ascii="Arial" w:eastAsia="Calibri" w:hAnsi="Arial" w:cs="Arial"/>
          <w:sz w:val="24"/>
          <w:szCs w:val="24"/>
          <w:lang w:val="en-US"/>
        </w:rPr>
        <w:t>)</w:t>
      </w:r>
      <w:r>
        <w:rPr>
          <w:rFonts w:ascii="Arial" w:eastAsia="Calibri" w:hAnsi="Arial" w:cs="Arial"/>
          <w:sz w:val="24"/>
          <w:szCs w:val="24"/>
          <w:lang w:val="en-US"/>
        </w:rPr>
        <w:br/>
      </w:r>
    </w:p>
    <w:p w:rsidR="00D462E3" w:rsidRPr="00BB740E" w:rsidRDefault="009B6086" w:rsidP="005E4A4E">
      <w:pPr>
        <w:pStyle w:val="ListParagraph"/>
        <w:numPr>
          <w:ilvl w:val="0"/>
          <w:numId w:val="17"/>
        </w:numPr>
        <w:spacing w:after="0" w:line="240" w:lineRule="auto"/>
        <w:rPr>
          <w:rFonts w:ascii="Arial" w:eastAsia="Calibri" w:hAnsi="Arial" w:cs="Arial"/>
          <w:sz w:val="24"/>
          <w:szCs w:val="24"/>
          <w:lang w:val="en-US"/>
        </w:rPr>
      </w:pPr>
      <w:r w:rsidRPr="009B6086">
        <w:rPr>
          <w:rFonts w:ascii="Arial" w:eastAsia="Calibri" w:hAnsi="Arial" w:cs="Arial"/>
          <w:sz w:val="24"/>
          <w:szCs w:val="24"/>
          <w:lang w:val="en-US"/>
        </w:rPr>
        <w:t>How do we make sure we continue to listen and to learn from feedback and from patients’ experiences in the future?</w:t>
      </w:r>
      <w:r w:rsidR="008D4B86">
        <w:rPr>
          <w:rFonts w:ascii="Arial" w:eastAsia="Calibri" w:hAnsi="Arial" w:cs="Arial"/>
          <w:sz w:val="24"/>
          <w:szCs w:val="24"/>
          <w:lang w:val="en-US"/>
        </w:rPr>
        <w:br/>
      </w:r>
      <w:r w:rsidR="00D462E3">
        <w:rPr>
          <w:rFonts w:ascii="Arial" w:eastAsia="Calibri" w:hAnsi="Arial" w:cs="Arial"/>
          <w:sz w:val="24"/>
          <w:szCs w:val="24"/>
          <w:lang w:val="en-US"/>
        </w:rPr>
        <w:t xml:space="preserve">Strategic Goals 4 </w:t>
      </w:r>
      <w:r w:rsidR="008D4B86" w:rsidRPr="008D4B86">
        <w:rPr>
          <w:rFonts w:ascii="Arial" w:eastAsia="Calibri" w:hAnsi="Arial" w:cs="Arial"/>
          <w:i/>
          <w:sz w:val="24"/>
          <w:szCs w:val="24"/>
          <w:lang w:val="en-US"/>
        </w:rPr>
        <w:t>(respect individuals, maintain dignity in care</w:t>
      </w:r>
      <w:r w:rsidR="00BB740E">
        <w:rPr>
          <w:rFonts w:ascii="Arial" w:eastAsia="Calibri" w:hAnsi="Arial" w:cs="Arial"/>
          <w:i/>
          <w:sz w:val="24"/>
          <w:szCs w:val="24"/>
          <w:lang w:val="en-US"/>
        </w:rPr>
        <w:t xml:space="preserve">) </w:t>
      </w:r>
      <w:r w:rsidR="00BB740E">
        <w:rPr>
          <w:rFonts w:ascii="Arial" w:eastAsia="Calibri" w:hAnsi="Arial" w:cs="Arial"/>
          <w:sz w:val="24"/>
          <w:szCs w:val="24"/>
          <w:lang w:val="en-US"/>
        </w:rPr>
        <w:t>and 5</w:t>
      </w:r>
      <w:r w:rsidR="00BB740E">
        <w:rPr>
          <w:rFonts w:ascii="Arial" w:eastAsia="Calibri" w:hAnsi="Arial" w:cs="Arial"/>
          <w:i/>
          <w:sz w:val="24"/>
          <w:szCs w:val="24"/>
          <w:lang w:val="en-US"/>
        </w:rPr>
        <w:t xml:space="preserve"> (</w:t>
      </w:r>
      <w:r w:rsidR="008D4B86" w:rsidRPr="008D4B86">
        <w:rPr>
          <w:rFonts w:ascii="Arial" w:eastAsia="Calibri" w:hAnsi="Arial" w:cs="Arial"/>
          <w:i/>
          <w:sz w:val="24"/>
          <w:szCs w:val="24"/>
          <w:lang w:val="en-US"/>
        </w:rPr>
        <w:t>listen to and learn from experiences)</w:t>
      </w:r>
    </w:p>
    <w:p w:rsidR="00BB740E" w:rsidRPr="00D462E3" w:rsidRDefault="00BB740E" w:rsidP="00BB740E">
      <w:pPr>
        <w:pStyle w:val="ListParagraph"/>
        <w:spacing w:after="0" w:line="240" w:lineRule="auto"/>
        <w:ind w:left="360"/>
        <w:rPr>
          <w:rFonts w:ascii="Arial" w:eastAsia="Calibri" w:hAnsi="Arial" w:cs="Arial"/>
          <w:sz w:val="24"/>
          <w:szCs w:val="24"/>
          <w:lang w:val="en-US"/>
        </w:rPr>
      </w:pPr>
    </w:p>
    <w:p w:rsidR="00D462E3" w:rsidRDefault="00766B01" w:rsidP="00C84D37">
      <w:pPr>
        <w:pStyle w:val="BodyText"/>
        <w:spacing w:after="0"/>
        <w:rPr>
          <w:rFonts w:ascii="Arial" w:hAnsi="Arial" w:cs="Arial"/>
          <w:sz w:val="24"/>
          <w:szCs w:val="24"/>
        </w:rPr>
      </w:pPr>
      <w:r>
        <w:rPr>
          <w:rFonts w:ascii="Arial" w:hAnsi="Arial" w:cs="Arial"/>
          <w:sz w:val="24"/>
          <w:szCs w:val="24"/>
        </w:rPr>
        <w:t xml:space="preserve">These strategic questions are important in </w:t>
      </w:r>
      <w:r w:rsidR="00C84D37">
        <w:rPr>
          <w:rFonts w:ascii="Arial" w:hAnsi="Arial" w:cs="Arial"/>
          <w:sz w:val="24"/>
          <w:szCs w:val="24"/>
        </w:rPr>
        <w:t xml:space="preserve">setting the scope for the overall strategy and guiding the work of the different programmes.  Referring to these questions will ensure that all programme groups are working to achieve the same aims.  </w:t>
      </w:r>
    </w:p>
    <w:p w:rsidR="003944B5" w:rsidRDefault="003944B5">
      <w:pPr>
        <w:rPr>
          <w:rFonts w:ascii="Arial" w:eastAsia="Times New Roman" w:hAnsi="Arial" w:cs="Arial"/>
          <w:sz w:val="24"/>
          <w:szCs w:val="24"/>
          <w:lang w:val="en-GB" w:eastAsia="en-GB"/>
        </w:rPr>
      </w:pPr>
      <w:r>
        <w:rPr>
          <w:rFonts w:ascii="Arial" w:hAnsi="Arial" w:cs="Arial"/>
          <w:sz w:val="24"/>
          <w:szCs w:val="24"/>
        </w:rPr>
        <w:br w:type="page"/>
      </w:r>
    </w:p>
    <w:p w:rsidR="00F21B33" w:rsidRPr="00D462E3" w:rsidRDefault="00F21B33" w:rsidP="005E4A4E">
      <w:pPr>
        <w:pStyle w:val="ListParagraph"/>
        <w:numPr>
          <w:ilvl w:val="0"/>
          <w:numId w:val="7"/>
        </w:numPr>
        <w:spacing w:after="0" w:line="240" w:lineRule="auto"/>
        <w:rPr>
          <w:rFonts w:ascii="Arial" w:hAnsi="Arial" w:cs="Arial"/>
          <w:b/>
          <w:sz w:val="24"/>
          <w:szCs w:val="24"/>
        </w:rPr>
      </w:pPr>
      <w:r w:rsidRPr="00D462E3">
        <w:rPr>
          <w:rFonts w:ascii="Arial" w:hAnsi="Arial" w:cs="Arial"/>
          <w:b/>
          <w:sz w:val="24"/>
          <w:szCs w:val="24"/>
        </w:rPr>
        <w:t>ENABLING PRINCIPLES</w:t>
      </w: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r>
        <w:rPr>
          <w:rFonts w:ascii="Arial" w:hAnsi="Arial" w:cs="Arial"/>
          <w:sz w:val="24"/>
          <w:szCs w:val="24"/>
        </w:rPr>
        <w:t>There are two sets of enabling principles which will underpin the development of the Living Healthier, Staying Well strategy.</w:t>
      </w: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r>
        <w:rPr>
          <w:rFonts w:ascii="Arial" w:hAnsi="Arial" w:cs="Arial"/>
          <w:sz w:val="24"/>
          <w:szCs w:val="24"/>
        </w:rPr>
        <w:t>The Well-being of Future Generations (Wales) Act 2015, referenced above, has the potential to influence the way we work to secure sustainable solutions for the present and future generations.</w:t>
      </w: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95104" behindDoc="1" locked="0" layoutInCell="1" allowOverlap="1" wp14:anchorId="047779C9" wp14:editId="1CE96BB4">
            <wp:simplePos x="0" y="0"/>
            <wp:positionH relativeFrom="column">
              <wp:posOffset>4038600</wp:posOffset>
            </wp:positionH>
            <wp:positionV relativeFrom="paragraph">
              <wp:posOffset>302260</wp:posOffset>
            </wp:positionV>
            <wp:extent cx="1002030" cy="1133475"/>
            <wp:effectExtent l="19050" t="0" r="7620" b="0"/>
            <wp:wrapTight wrapText="bothSides">
              <wp:wrapPolygon edited="0">
                <wp:start x="-411" y="0"/>
                <wp:lineTo x="-411" y="21418"/>
                <wp:lineTo x="21764" y="21418"/>
                <wp:lineTo x="21764" y="0"/>
                <wp:lineTo x="-411" y="0"/>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002030" cy="1133475"/>
                    </a:xfrm>
                    <a:prstGeom prst="rect">
                      <a:avLst/>
                    </a:prstGeom>
                    <a:noFill/>
                  </pic:spPr>
                </pic:pic>
              </a:graphicData>
            </a:graphic>
          </wp:anchor>
        </w:drawing>
      </w:r>
      <w:r>
        <w:rPr>
          <w:rFonts w:ascii="Arial" w:hAnsi="Arial" w:cs="Arial"/>
          <w:noProof/>
          <w:sz w:val="24"/>
          <w:szCs w:val="24"/>
          <w:lang w:val="en-GB" w:eastAsia="en-GB"/>
        </w:rPr>
        <w:drawing>
          <wp:anchor distT="0" distB="0" distL="114300" distR="114300" simplePos="0" relativeHeight="251694080" behindDoc="1" locked="0" layoutInCell="1" allowOverlap="1" wp14:anchorId="52701FA2" wp14:editId="41D58892">
            <wp:simplePos x="0" y="0"/>
            <wp:positionH relativeFrom="column">
              <wp:posOffset>3076575</wp:posOffset>
            </wp:positionH>
            <wp:positionV relativeFrom="paragraph">
              <wp:posOffset>330835</wp:posOffset>
            </wp:positionV>
            <wp:extent cx="962025" cy="1133475"/>
            <wp:effectExtent l="19050" t="0" r="9525" b="0"/>
            <wp:wrapTight wrapText="bothSides">
              <wp:wrapPolygon edited="0">
                <wp:start x="-428" y="0"/>
                <wp:lineTo x="-428" y="21418"/>
                <wp:lineTo x="21814" y="21418"/>
                <wp:lineTo x="21814" y="0"/>
                <wp:lineTo x="-428" y="0"/>
              </wp:wrapPolygon>
            </wp:wrapTight>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962025" cy="1133475"/>
                    </a:xfrm>
                    <a:prstGeom prst="rect">
                      <a:avLst/>
                    </a:prstGeom>
                    <a:noFill/>
                  </pic:spPr>
                </pic:pic>
              </a:graphicData>
            </a:graphic>
          </wp:anchor>
        </w:drawing>
      </w:r>
      <w:r>
        <w:rPr>
          <w:rFonts w:ascii="Arial" w:hAnsi="Arial" w:cs="Arial"/>
          <w:noProof/>
          <w:sz w:val="24"/>
          <w:szCs w:val="24"/>
          <w:lang w:val="en-GB" w:eastAsia="en-GB"/>
        </w:rPr>
        <w:drawing>
          <wp:anchor distT="0" distB="0" distL="114300" distR="114300" simplePos="0" relativeHeight="251693056" behindDoc="1" locked="0" layoutInCell="1" allowOverlap="1" wp14:anchorId="204EA0EF" wp14:editId="37E51B03">
            <wp:simplePos x="0" y="0"/>
            <wp:positionH relativeFrom="column">
              <wp:posOffset>2038350</wp:posOffset>
            </wp:positionH>
            <wp:positionV relativeFrom="paragraph">
              <wp:posOffset>311785</wp:posOffset>
            </wp:positionV>
            <wp:extent cx="981075" cy="1162050"/>
            <wp:effectExtent l="19050" t="0" r="9525" b="0"/>
            <wp:wrapTight wrapText="bothSides">
              <wp:wrapPolygon edited="0">
                <wp:start x="-419" y="0"/>
                <wp:lineTo x="-419" y="21246"/>
                <wp:lineTo x="21810" y="21246"/>
                <wp:lineTo x="21810" y="0"/>
                <wp:lineTo x="-419" y="0"/>
              </wp:wrapPolygon>
            </wp:wrapTight>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981075" cy="1162050"/>
                    </a:xfrm>
                    <a:prstGeom prst="rect">
                      <a:avLst/>
                    </a:prstGeom>
                    <a:noFill/>
                  </pic:spPr>
                </pic:pic>
              </a:graphicData>
            </a:graphic>
          </wp:anchor>
        </w:drawing>
      </w:r>
      <w:r>
        <w:rPr>
          <w:rFonts w:ascii="Arial" w:hAnsi="Arial" w:cs="Arial"/>
          <w:noProof/>
          <w:sz w:val="24"/>
          <w:szCs w:val="24"/>
          <w:lang w:val="en-GB" w:eastAsia="en-GB"/>
        </w:rPr>
        <w:drawing>
          <wp:anchor distT="0" distB="0" distL="114300" distR="114300" simplePos="0" relativeHeight="251692032" behindDoc="1" locked="0" layoutInCell="1" allowOverlap="1" wp14:anchorId="7D75FE3D" wp14:editId="6B4A10FD">
            <wp:simplePos x="0" y="0"/>
            <wp:positionH relativeFrom="column">
              <wp:posOffset>1066800</wp:posOffset>
            </wp:positionH>
            <wp:positionV relativeFrom="paragraph">
              <wp:posOffset>311785</wp:posOffset>
            </wp:positionV>
            <wp:extent cx="971550" cy="1114425"/>
            <wp:effectExtent l="19050" t="0" r="0" b="0"/>
            <wp:wrapTight wrapText="bothSides">
              <wp:wrapPolygon edited="0">
                <wp:start x="-424" y="0"/>
                <wp:lineTo x="-424" y="21415"/>
                <wp:lineTo x="21600" y="21415"/>
                <wp:lineTo x="21600" y="0"/>
                <wp:lineTo x="-424" y="0"/>
              </wp:wrapPolygon>
            </wp:wrapTight>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971550" cy="1114425"/>
                    </a:xfrm>
                    <a:prstGeom prst="rect">
                      <a:avLst/>
                    </a:prstGeom>
                    <a:noFill/>
                  </pic:spPr>
                </pic:pic>
              </a:graphicData>
            </a:graphic>
          </wp:anchor>
        </w:drawing>
      </w:r>
      <w:r>
        <w:rPr>
          <w:rFonts w:ascii="Arial" w:hAnsi="Arial" w:cs="Arial"/>
          <w:noProof/>
          <w:sz w:val="24"/>
          <w:szCs w:val="24"/>
          <w:lang w:val="en-GB" w:eastAsia="en-GB"/>
        </w:rPr>
        <w:drawing>
          <wp:anchor distT="0" distB="0" distL="114300" distR="114300" simplePos="0" relativeHeight="251691008" behindDoc="1" locked="0" layoutInCell="1" allowOverlap="1" wp14:anchorId="5B6346A2" wp14:editId="137A9E04">
            <wp:simplePos x="0" y="0"/>
            <wp:positionH relativeFrom="column">
              <wp:posOffset>95250</wp:posOffset>
            </wp:positionH>
            <wp:positionV relativeFrom="paragraph">
              <wp:posOffset>311785</wp:posOffset>
            </wp:positionV>
            <wp:extent cx="914400" cy="1152525"/>
            <wp:effectExtent l="19050" t="0" r="0" b="0"/>
            <wp:wrapTight wrapText="bothSides">
              <wp:wrapPolygon edited="0">
                <wp:start x="-450" y="0"/>
                <wp:lineTo x="-450" y="21421"/>
                <wp:lineTo x="21600" y="21421"/>
                <wp:lineTo x="21600" y="0"/>
                <wp:lineTo x="-450"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914400" cy="1152525"/>
                    </a:xfrm>
                    <a:prstGeom prst="rect">
                      <a:avLst/>
                    </a:prstGeom>
                    <a:noFill/>
                  </pic:spPr>
                </pic:pic>
              </a:graphicData>
            </a:graphic>
          </wp:anchor>
        </w:drawing>
      </w:r>
      <w:r>
        <w:rPr>
          <w:rFonts w:ascii="Arial" w:hAnsi="Arial" w:cs="Arial"/>
          <w:sz w:val="24"/>
          <w:szCs w:val="24"/>
        </w:rPr>
        <w:t xml:space="preserve">There are </w:t>
      </w:r>
      <w:r w:rsidRPr="00B73BD8">
        <w:rPr>
          <w:rFonts w:ascii="Arial" w:hAnsi="Arial" w:cs="Arial"/>
          <w:b/>
          <w:sz w:val="24"/>
          <w:szCs w:val="24"/>
        </w:rPr>
        <w:t>five ways of working</w:t>
      </w:r>
      <w:r>
        <w:rPr>
          <w:rFonts w:ascii="Arial" w:hAnsi="Arial" w:cs="Arial"/>
          <w:sz w:val="24"/>
          <w:szCs w:val="24"/>
        </w:rPr>
        <w:t xml:space="preserve"> which support the Sustainable Development Principle:</w:t>
      </w:r>
      <w:r>
        <w:rPr>
          <w:rFonts w:ascii="Arial" w:hAnsi="Arial" w:cs="Arial"/>
          <w:sz w:val="24"/>
          <w:szCs w:val="24"/>
        </w:rPr>
        <w:br/>
      </w:r>
      <w:r>
        <w:rPr>
          <w:rFonts w:ascii="Arial" w:hAnsi="Arial" w:cs="Arial"/>
          <w:sz w:val="24"/>
          <w:szCs w:val="24"/>
        </w:rPr>
        <w:br/>
      </w: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r>
        <w:rPr>
          <w:rFonts w:ascii="Arial" w:hAnsi="Arial" w:cs="Arial"/>
          <w:sz w:val="24"/>
          <w:szCs w:val="24"/>
        </w:rPr>
        <w:t xml:space="preserve">These are in part complemented by the four Prudent Healthcare Principles: </w:t>
      </w: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color w:val="000000"/>
          <w:sz w:val="24"/>
          <w:szCs w:val="24"/>
        </w:rPr>
      </w:pPr>
      <w:r>
        <w:rPr>
          <w:rFonts w:ascii="Arial" w:hAnsi="Arial" w:cs="Arial"/>
          <w:noProof/>
          <w:color w:val="000000"/>
          <w:sz w:val="24"/>
          <w:szCs w:val="24"/>
          <w:lang w:val="en-GB" w:eastAsia="en-GB"/>
        </w:rPr>
        <w:drawing>
          <wp:inline distT="0" distB="0" distL="0" distR="0" wp14:anchorId="4450DC71" wp14:editId="620CCCB4">
            <wp:extent cx="5059048" cy="1767619"/>
            <wp:effectExtent l="19050" t="0" r="8252" b="0"/>
            <wp:docPr id="15" name="Picture 1" descr="R:\Planning\2016 strategy development\Prudent-Healthcare-Infographic-4-principles-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lanning\2016 strategy development\Prudent-Healthcare-Infographic-4-principles-horizontal.png"/>
                    <pic:cNvPicPr>
                      <a:picLocks noChangeAspect="1" noChangeArrowheads="1"/>
                    </pic:cNvPicPr>
                  </pic:nvPicPr>
                  <pic:blipFill>
                    <a:blip r:embed="rId18" cstate="print"/>
                    <a:srcRect/>
                    <a:stretch>
                      <a:fillRect/>
                    </a:stretch>
                  </pic:blipFill>
                  <pic:spPr bwMode="auto">
                    <a:xfrm>
                      <a:off x="0" y="0"/>
                      <a:ext cx="5059048" cy="1767619"/>
                    </a:xfrm>
                    <a:prstGeom prst="rect">
                      <a:avLst/>
                    </a:prstGeom>
                    <a:noFill/>
                    <a:ln w="9525">
                      <a:noFill/>
                      <a:miter lim="800000"/>
                      <a:headEnd/>
                      <a:tailEnd/>
                    </a:ln>
                  </pic:spPr>
                </pic:pic>
              </a:graphicData>
            </a:graphic>
          </wp:inline>
        </w:drawing>
      </w: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r>
        <w:rPr>
          <w:rFonts w:ascii="Arial" w:hAnsi="Arial" w:cs="Arial"/>
          <w:sz w:val="24"/>
          <w:szCs w:val="24"/>
        </w:rPr>
        <w:t xml:space="preserve">In the paper, </w:t>
      </w:r>
      <w:r w:rsidRPr="00B73BD8">
        <w:rPr>
          <w:rFonts w:ascii="Arial" w:hAnsi="Arial" w:cs="Arial"/>
          <w:sz w:val="24"/>
          <w:szCs w:val="24"/>
          <w:u w:val="single"/>
        </w:rPr>
        <w:t>Making a Difference: Investing in Sustainable Health and Well-being for the People of Wales</w:t>
      </w:r>
      <w:r>
        <w:rPr>
          <w:rFonts w:ascii="Arial" w:hAnsi="Arial" w:cs="Arial"/>
          <w:sz w:val="24"/>
          <w:szCs w:val="24"/>
        </w:rPr>
        <w:t xml:space="preserve"> (Public Health Wales, 2016), these two sets of principles are </w:t>
      </w:r>
    </w:p>
    <w:p w:rsidR="00F21B33" w:rsidRDefault="00F21B33" w:rsidP="00F21B33">
      <w:pPr>
        <w:spacing w:after="0" w:line="240" w:lineRule="auto"/>
        <w:rPr>
          <w:rFonts w:ascii="Arial" w:hAnsi="Arial" w:cs="Arial"/>
          <w:sz w:val="24"/>
          <w:szCs w:val="24"/>
        </w:rPr>
      </w:pPr>
      <w:r>
        <w:rPr>
          <w:rFonts w:ascii="Arial" w:hAnsi="Arial" w:cs="Arial"/>
          <w:sz w:val="24"/>
          <w:szCs w:val="24"/>
        </w:rPr>
        <w:t>brought together with recommendations on how to embed the principles into practice.</w:t>
      </w: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r>
        <w:rPr>
          <w:rFonts w:ascii="Arial" w:hAnsi="Arial" w:cs="Arial"/>
          <w:sz w:val="24"/>
          <w:szCs w:val="24"/>
        </w:rPr>
        <w:t xml:space="preserve"> </w:t>
      </w: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89984" behindDoc="0" locked="0" layoutInCell="1" allowOverlap="1" wp14:anchorId="59B64AB7" wp14:editId="2015F9A6">
                <wp:simplePos x="0" y="0"/>
                <wp:positionH relativeFrom="column">
                  <wp:posOffset>-104775</wp:posOffset>
                </wp:positionH>
                <wp:positionV relativeFrom="paragraph">
                  <wp:posOffset>-133350</wp:posOffset>
                </wp:positionV>
                <wp:extent cx="6057900" cy="6276975"/>
                <wp:effectExtent l="0" t="3810" r="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27697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BCFC9" id="Rectangle 22" o:spid="_x0000_s1026" style="position:absolute;margin-left:-8.25pt;margin-top:-10.5pt;width:477pt;height:49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6/ngIAADsFAAAOAAAAZHJzL2Uyb0RvYy54bWysVF1v0zAUfUfiP1h+7/KhNG2ipdPWUoQ0&#10;YGLwA1zHaSwcO9hu0zHx37m+aUsHLwjxkvhe2/eec3zs65tDp8heWCeNrmhyFVMiNDe11NuKfvm8&#10;nswpcZ7pmimjRUWfhKM3i9evroe+FKlpjaqFJVBEu3LoK9p635dR5HgrOuauTC80TDbGdsxDaLdR&#10;bdkA1TsVpXGcR4OxdW8NF85BdjVO0gXWbxrB/cemccITVVHA5vFr8bsJ32hxzcqtZX0r+REG+wcU&#10;HZMamp5LrZhnZGflH6U6ya1xpvFX3HSRaRrJBXIANkn8G5vHlvUCuYA4rj/L5P5fWf5h/2CJrCua&#10;U6JZB0f0CURjeqsESdOgz9C7EpY99g82MHT9veFfHdFm2cIycWutGVrBakCVhPXRiw0hcLCVbIb3&#10;pobybOcNSnVobBcKggjkgCfydD4RcfCEQzKPp7MihoPjMJens7yYTbEHK0/be+v8W2E6EgYVtYAe&#10;y7P9vfMBDitPSxC+UbJeS6UwCDYTS2XJnoFBGOdC+wS3q10HeMc8GA0woFUgDYYa0/NTGlqgYUMl&#10;bOgumygdWmkTmo54xgxwBIRhLrBFszwXSZrFd2kxWefz2SRbZ9NJMYvnkzgp7oo8zopstf4R8CVZ&#10;2cq6FvpeanEybpL9nTGOV2i0HFqXDBUtpukUqb9A7+x2cxYoEB6VCJQvSXbSwz1WsqsoynKUK/ji&#10;ja5ROs+kGsfRS/goGWhw+qMq6KJgnNGAG1M/gYmsgSMGO8CLA4PW2O+UDHB7K+q+7ZgVlKh3GoxY&#10;JFkWrjsG2XSWQmAvZzaXM0xzKFVRT8k4XPrxidj1Vm5b6DR6QptbMG8j0VbB2CMqwB0CuKHI4Pia&#10;hCfgMsZVv968xU8AAAD//wMAUEsDBBQABgAIAAAAIQC7EPc43wAAAAsBAAAPAAAAZHJzL2Rvd25y&#10;ZXYueG1sTI/NTsMwEITvSLyDtUjcWidFBAhxKsSfuLQShQs3N16SEHsd2W6b8vQsJ7jN7o5mv6mW&#10;k7NijyH2nhTk8wwEUuNNT62C97en2TWImDQZbT2hgiNGWNanJ5UujT/QK+43qRUcQrHUCrqUxlLK&#10;2HTodJz7EYlvnz44nXgMrTRBHzjcWbnIskI63RN/6PSI9x02w2bnFODzyzoEY1er9ddwNB/Fw2Ae&#10;v5U6P5vubkEknNKfGX7xGR1qZtr6HZkorIJZXlyylcUi51LsuLm44s2WRcFC1pX836H+AQAA//8D&#10;AFBLAQItABQABgAIAAAAIQC2gziS/gAAAOEBAAATAAAAAAAAAAAAAAAAAAAAAABbQ29udGVudF9U&#10;eXBlc10ueG1sUEsBAi0AFAAGAAgAAAAhADj9If/WAAAAlAEAAAsAAAAAAAAAAAAAAAAALwEAAF9y&#10;ZWxzLy5yZWxzUEsBAi0AFAAGAAgAAAAhABJirr+eAgAAOwUAAA4AAAAAAAAAAAAAAAAALgIAAGRy&#10;cy9lMm9Eb2MueG1sUEsBAi0AFAAGAAgAAAAhALsQ9zjfAAAACwEAAA8AAAAAAAAAAAAAAAAA+AQA&#10;AGRycy9kb3ducmV2LnhtbFBLBQYAAAAABAAEAPMAAAAEBgAAAAA=&#10;" fillcolor="#dbe5f1 [660]" stroked="f"/>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97152" behindDoc="0" locked="0" layoutInCell="1" allowOverlap="1" wp14:anchorId="309E03E8" wp14:editId="06170A22">
                <wp:simplePos x="0" y="0"/>
                <wp:positionH relativeFrom="column">
                  <wp:posOffset>3038475</wp:posOffset>
                </wp:positionH>
                <wp:positionV relativeFrom="paragraph">
                  <wp:posOffset>-63500</wp:posOffset>
                </wp:positionV>
                <wp:extent cx="2867025" cy="6149975"/>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14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B05" w:rsidRPr="009D2817" w:rsidRDefault="00C15B05" w:rsidP="00F21B33">
                            <w:pPr>
                              <w:spacing w:after="0" w:line="240" w:lineRule="auto"/>
                              <w:rPr>
                                <w:rFonts w:ascii="Arial" w:hAnsi="Arial" w:cs="Arial"/>
                                <w:b/>
                                <w:sz w:val="24"/>
                                <w:szCs w:val="24"/>
                              </w:rPr>
                            </w:pPr>
                            <w:r w:rsidRPr="009D2817">
                              <w:rPr>
                                <w:rFonts w:ascii="Arial" w:hAnsi="Arial" w:cs="Arial"/>
                                <w:b/>
                                <w:sz w:val="24"/>
                                <w:szCs w:val="24"/>
                              </w:rPr>
                              <w:t>5. Involvement and “co-production”</w:t>
                            </w:r>
                          </w:p>
                          <w:p w:rsidR="00C15B05" w:rsidRDefault="00C15B05" w:rsidP="00F21B33">
                            <w:pPr>
                              <w:spacing w:after="0" w:line="240" w:lineRule="auto"/>
                              <w:rPr>
                                <w:rFonts w:ascii="Arial" w:hAnsi="Arial" w:cs="Arial"/>
                                <w:sz w:val="24"/>
                                <w:szCs w:val="24"/>
                              </w:rPr>
                            </w:pPr>
                          </w:p>
                          <w:p w:rsidR="00C15B05" w:rsidRDefault="00C15B05" w:rsidP="00F21B33">
                            <w:pPr>
                              <w:spacing w:after="0" w:line="240" w:lineRule="auto"/>
                              <w:rPr>
                                <w:rFonts w:ascii="Arial" w:hAnsi="Arial" w:cs="Arial"/>
                                <w:sz w:val="24"/>
                                <w:szCs w:val="24"/>
                              </w:rPr>
                            </w:pPr>
                            <w:r w:rsidRPr="009D2817">
                              <w:rPr>
                                <w:rFonts w:ascii="Arial" w:hAnsi="Arial" w:cs="Arial"/>
                                <w:sz w:val="24"/>
                                <w:szCs w:val="24"/>
                              </w:rPr>
                              <w:t xml:space="preserve">Ensure communities and people </w:t>
                            </w:r>
                            <w:r>
                              <w:rPr>
                                <w:rFonts w:ascii="Arial" w:hAnsi="Arial" w:cs="Arial"/>
                                <w:sz w:val="24"/>
                                <w:szCs w:val="24"/>
                              </w:rPr>
                              <w:t xml:space="preserve">in Wales </w:t>
                            </w:r>
                            <w:r w:rsidRPr="009D2817">
                              <w:rPr>
                                <w:rFonts w:ascii="Arial" w:hAnsi="Arial" w:cs="Arial"/>
                                <w:sz w:val="24"/>
                                <w:szCs w:val="24"/>
                              </w:rPr>
                              <w:t>are given a voice, involved in decisions about their health and well-being and listened to through “knowledge forums” to facilitate the engagement of the public, professionals, policy makers and academic experts</w:t>
                            </w:r>
                          </w:p>
                          <w:p w:rsidR="00C15B05" w:rsidRPr="009D2817" w:rsidRDefault="00C15B05" w:rsidP="00F21B33">
                            <w:pPr>
                              <w:spacing w:after="0" w:line="240" w:lineRule="auto"/>
                              <w:rPr>
                                <w:rFonts w:ascii="Arial" w:hAnsi="Arial" w:cs="Arial"/>
                                <w:sz w:val="24"/>
                                <w:szCs w:val="24"/>
                              </w:rPr>
                            </w:pPr>
                          </w:p>
                          <w:p w:rsidR="00C15B05" w:rsidRPr="009D2817" w:rsidRDefault="00C15B05" w:rsidP="00F21B33">
                            <w:pPr>
                              <w:spacing w:after="0" w:line="240" w:lineRule="auto"/>
                              <w:rPr>
                                <w:rFonts w:ascii="Arial" w:hAnsi="Arial" w:cs="Arial"/>
                                <w:b/>
                                <w:sz w:val="24"/>
                                <w:szCs w:val="24"/>
                              </w:rPr>
                            </w:pPr>
                            <w:r w:rsidRPr="009D2817">
                              <w:rPr>
                                <w:rFonts w:ascii="Arial" w:hAnsi="Arial" w:cs="Arial"/>
                                <w:b/>
                                <w:sz w:val="24"/>
                                <w:szCs w:val="24"/>
                              </w:rPr>
                              <w:t>6. Minimise and mitigate harms to health</w:t>
                            </w:r>
                          </w:p>
                          <w:p w:rsidR="00C15B05" w:rsidRDefault="00C15B05" w:rsidP="00F21B33">
                            <w:pPr>
                              <w:spacing w:after="0" w:line="240" w:lineRule="auto"/>
                              <w:rPr>
                                <w:rFonts w:ascii="Arial" w:hAnsi="Arial" w:cs="Arial"/>
                                <w:sz w:val="24"/>
                                <w:szCs w:val="24"/>
                              </w:rPr>
                            </w:pPr>
                          </w:p>
                          <w:p w:rsidR="00C15B05" w:rsidRPr="009D2817" w:rsidRDefault="00C15B05" w:rsidP="00F21B33">
                            <w:pPr>
                              <w:spacing w:after="0" w:line="240" w:lineRule="auto"/>
                              <w:rPr>
                                <w:rFonts w:ascii="Arial" w:hAnsi="Arial" w:cs="Arial"/>
                                <w:sz w:val="24"/>
                                <w:szCs w:val="24"/>
                              </w:rPr>
                            </w:pPr>
                            <w:r w:rsidRPr="009D2817">
                              <w:rPr>
                                <w:rFonts w:ascii="Arial" w:hAnsi="Arial" w:cs="Arial"/>
                                <w:sz w:val="24"/>
                                <w:szCs w:val="24"/>
                              </w:rPr>
                              <w:t>Ensure impacts on health, well-being and equity are known and harms are minimised and mitigated through adopting a “Health in All Policies” approach across sectors that systematically takes into account the health implications of decisions, seeks synergies, and avoids harmful health impacts, to improve population health and health equity</w:t>
                            </w:r>
                          </w:p>
                          <w:p w:rsidR="00C15B05" w:rsidRDefault="00C15B05" w:rsidP="00F21B33">
                            <w:pPr>
                              <w:spacing w:after="0" w:line="240" w:lineRule="auto"/>
                              <w:rPr>
                                <w:rFonts w:ascii="Arial" w:hAnsi="Arial" w:cs="Arial"/>
                                <w:b/>
                                <w:sz w:val="24"/>
                                <w:szCs w:val="24"/>
                              </w:rPr>
                            </w:pPr>
                          </w:p>
                          <w:p w:rsidR="00C15B05" w:rsidRPr="009D2817" w:rsidRDefault="00C15B05" w:rsidP="00F21B33">
                            <w:pPr>
                              <w:spacing w:after="0" w:line="240" w:lineRule="auto"/>
                              <w:rPr>
                                <w:rFonts w:ascii="Arial" w:hAnsi="Arial" w:cs="Arial"/>
                                <w:b/>
                                <w:sz w:val="24"/>
                                <w:szCs w:val="24"/>
                              </w:rPr>
                            </w:pPr>
                            <w:r w:rsidRPr="009D2817">
                              <w:rPr>
                                <w:rFonts w:ascii="Arial" w:hAnsi="Arial" w:cs="Arial"/>
                                <w:b/>
                                <w:sz w:val="24"/>
                                <w:szCs w:val="24"/>
                              </w:rPr>
                              <w:t>7. Reduce variation and address the greatest population health need first</w:t>
                            </w:r>
                          </w:p>
                          <w:p w:rsidR="00C15B05" w:rsidRDefault="00C15B05" w:rsidP="00F21B33">
                            <w:pPr>
                              <w:spacing w:after="0" w:line="240" w:lineRule="auto"/>
                              <w:rPr>
                                <w:rFonts w:ascii="Arial" w:hAnsi="Arial" w:cs="Arial"/>
                                <w:sz w:val="24"/>
                                <w:szCs w:val="24"/>
                              </w:rPr>
                            </w:pPr>
                          </w:p>
                          <w:p w:rsidR="00C15B05" w:rsidRPr="009D2817" w:rsidRDefault="00C15B05" w:rsidP="00F21B33">
                            <w:pPr>
                              <w:spacing w:after="0" w:line="240" w:lineRule="auto"/>
                              <w:rPr>
                                <w:rFonts w:ascii="Arial" w:hAnsi="Arial" w:cs="Arial"/>
                                <w:sz w:val="24"/>
                                <w:szCs w:val="24"/>
                              </w:rPr>
                            </w:pPr>
                            <w:r w:rsidRPr="009D2817">
                              <w:rPr>
                                <w:rFonts w:ascii="Arial" w:hAnsi="Arial" w:cs="Arial"/>
                                <w:sz w:val="24"/>
                                <w:szCs w:val="24"/>
                              </w:rPr>
                              <w:t>Ensure a “Proportionate Universalism” approach, i.e. all decisions and interventions which benefit health and well-being are implemented for all people but delivered at scale proportionate to need.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E03E8" id="Text Box 20" o:spid="_x0000_s1031" type="#_x0000_t202" style="position:absolute;margin-left:239.25pt;margin-top:-5pt;width:225.75pt;height:48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rCZugIAAMIFAAAOAAAAZHJzL2Uyb0RvYy54bWysVF1vmzAUfZ+0/2D5nfIxhwAqqdoQpknd&#10;h9TuBzhggjWwme2EdNX++65NkqatJk3beEDGvpx7zz3H9/Jq33dox5TmUuQ4vAgwYqKSNRebHH+9&#10;L70EI22oqGknBcvxA9P4avH2zeU4ZCySrexqphCACJ2NQ45bY4bM93XVsp7qCzkwAYeNVD018Kk2&#10;fq3oCOh950dBEPujVPWgZMW0ht1iOsQLh980rDKfm0Yzg7ocQ23GvZV7r+3bX1zSbKPo0PLqUAb9&#10;iyp6ygUkPUEV1FC0VfwVVM8rJbVszEUle182Da+Y4wBswuAFm7uWDsxxgebo4dQm/f9gq0+7Lwrx&#10;OsczjATtQaJ7tjfoRu5R5NozDjqDqLsB4swe9kFmR1UPt7L6ppGQy5aKDbtWSo4tozWUF9rG+me/&#10;WkF0pi3Ievwoa8hDt0Y6oH2jets76AYCdJDp4SSNraWCzSiJ50EENVZwFockTeczl4Nmx98Hpc17&#10;JntkFzlWoL2Dp7tbbWw5NDuG2GxClrzrnP6deLYBgdMOJIdf7Zktw8n5mAbpKlklxCNRvPJIUBTe&#10;dbkkXlyG81nxrlgui/CnzRuSrOV1zYRNc7RWSP5MuoPJJ1OczKVlx2sLZ0vSarNedgrtKFi7dM+h&#10;IWdh/vMyXBOAywtKYUSCmyj1yjiZe6QkMy+dB4kXhOlNGgckJUX5nNItF+zfKaExx+kMRHV0fsst&#10;cM9rbjTruYHh0fE+x8kpiGbWgytRO2kN5d20PmuFLf+pFSD3UWjnWGvSya5mv94f7gaAWQOvZf0A&#10;FlYSDAY+hcEHi1aqHxiNMERyrL9vqWIYdR8EXIM0JMROHfdBZnO4UUidn6zPT6ioACrHBqNpuTTT&#10;pNoOim9ayDRdPCGv4eo03Jn6qarDhYNB4bgdhpqdROffLupp9C5+AQAA//8DAFBLAwQUAAYACAAA&#10;ACEAcca7ud0AAAALAQAADwAAAGRycy9kb3ducmV2LnhtbEyPzU7DMBCE70i8g7VI3Np1oYE2xKkQ&#10;iCuI8iNxc+NtEhGvo9htwtuzPcFtVjOa/abYTL5TRxpiG9jAYq5BEVfBtVwbeH97mq1AxWTZ2S4w&#10;GfihCJvy/KywuQsjv9Jxm2olJRxza6BJqc8RY9WQt3EeemLx9mHwNsk51OgGO0q57/BK6xv0tmX5&#10;0NieHhqqvrcHb+Djef/1udQv9aPP+jFMGtmv0ZjLi+n+DlSiKf2F4YQv6FAK0y4c2EXVGVjerjKJ&#10;GpgttIySxPr6JHYiMrGwLPD/hvIXAAD//wMAUEsBAi0AFAAGAAgAAAAhALaDOJL+AAAA4QEAABMA&#10;AAAAAAAAAAAAAAAAAAAAAFtDb250ZW50X1R5cGVzXS54bWxQSwECLQAUAAYACAAAACEAOP0h/9YA&#10;AACUAQAACwAAAAAAAAAAAAAAAAAvAQAAX3JlbHMvLnJlbHNQSwECLQAUAAYACAAAACEAjPawmboC&#10;AADCBQAADgAAAAAAAAAAAAAAAAAuAgAAZHJzL2Uyb0RvYy54bWxQSwECLQAUAAYACAAAACEAcca7&#10;ud0AAAALAQAADwAAAAAAAAAAAAAAAAAUBQAAZHJzL2Rvd25yZXYueG1sUEsFBgAAAAAEAAQA8wAA&#10;AB4GAAAAAA==&#10;" filled="f" stroked="f">
                <v:textbox>
                  <w:txbxContent>
                    <w:p w:rsidR="00C15B05" w:rsidRPr="009D2817" w:rsidRDefault="00C15B05" w:rsidP="00F21B33">
                      <w:pPr>
                        <w:spacing w:after="0" w:line="240" w:lineRule="auto"/>
                        <w:rPr>
                          <w:rFonts w:ascii="Arial" w:hAnsi="Arial" w:cs="Arial"/>
                          <w:b/>
                          <w:sz w:val="24"/>
                          <w:szCs w:val="24"/>
                        </w:rPr>
                      </w:pPr>
                      <w:r w:rsidRPr="009D2817">
                        <w:rPr>
                          <w:rFonts w:ascii="Arial" w:hAnsi="Arial" w:cs="Arial"/>
                          <w:b/>
                          <w:sz w:val="24"/>
                          <w:szCs w:val="24"/>
                        </w:rPr>
                        <w:t>5. Involvement and “co-production”</w:t>
                      </w:r>
                    </w:p>
                    <w:p w:rsidR="00C15B05" w:rsidRDefault="00C15B05" w:rsidP="00F21B33">
                      <w:pPr>
                        <w:spacing w:after="0" w:line="240" w:lineRule="auto"/>
                        <w:rPr>
                          <w:rFonts w:ascii="Arial" w:hAnsi="Arial" w:cs="Arial"/>
                          <w:sz w:val="24"/>
                          <w:szCs w:val="24"/>
                        </w:rPr>
                      </w:pPr>
                    </w:p>
                    <w:p w:rsidR="00C15B05" w:rsidRDefault="00C15B05" w:rsidP="00F21B33">
                      <w:pPr>
                        <w:spacing w:after="0" w:line="240" w:lineRule="auto"/>
                        <w:rPr>
                          <w:rFonts w:ascii="Arial" w:hAnsi="Arial" w:cs="Arial"/>
                          <w:sz w:val="24"/>
                          <w:szCs w:val="24"/>
                        </w:rPr>
                      </w:pPr>
                      <w:r w:rsidRPr="009D2817">
                        <w:rPr>
                          <w:rFonts w:ascii="Arial" w:hAnsi="Arial" w:cs="Arial"/>
                          <w:sz w:val="24"/>
                          <w:szCs w:val="24"/>
                        </w:rPr>
                        <w:t xml:space="preserve">Ensure communities and people </w:t>
                      </w:r>
                      <w:r>
                        <w:rPr>
                          <w:rFonts w:ascii="Arial" w:hAnsi="Arial" w:cs="Arial"/>
                          <w:sz w:val="24"/>
                          <w:szCs w:val="24"/>
                        </w:rPr>
                        <w:t xml:space="preserve">in Wales </w:t>
                      </w:r>
                      <w:r w:rsidRPr="009D2817">
                        <w:rPr>
                          <w:rFonts w:ascii="Arial" w:hAnsi="Arial" w:cs="Arial"/>
                          <w:sz w:val="24"/>
                          <w:szCs w:val="24"/>
                        </w:rPr>
                        <w:t>are given a voice, involved in decisions about their health and well-being and listened to through “knowledge forums” to facilitate the engagement of the public, professionals, policy makers and academic experts</w:t>
                      </w:r>
                    </w:p>
                    <w:p w:rsidR="00C15B05" w:rsidRPr="009D2817" w:rsidRDefault="00C15B05" w:rsidP="00F21B33">
                      <w:pPr>
                        <w:spacing w:after="0" w:line="240" w:lineRule="auto"/>
                        <w:rPr>
                          <w:rFonts w:ascii="Arial" w:hAnsi="Arial" w:cs="Arial"/>
                          <w:sz w:val="24"/>
                          <w:szCs w:val="24"/>
                        </w:rPr>
                      </w:pPr>
                    </w:p>
                    <w:p w:rsidR="00C15B05" w:rsidRPr="009D2817" w:rsidRDefault="00C15B05" w:rsidP="00F21B33">
                      <w:pPr>
                        <w:spacing w:after="0" w:line="240" w:lineRule="auto"/>
                        <w:rPr>
                          <w:rFonts w:ascii="Arial" w:hAnsi="Arial" w:cs="Arial"/>
                          <w:b/>
                          <w:sz w:val="24"/>
                          <w:szCs w:val="24"/>
                        </w:rPr>
                      </w:pPr>
                      <w:r w:rsidRPr="009D2817">
                        <w:rPr>
                          <w:rFonts w:ascii="Arial" w:hAnsi="Arial" w:cs="Arial"/>
                          <w:b/>
                          <w:sz w:val="24"/>
                          <w:szCs w:val="24"/>
                        </w:rPr>
                        <w:t>6. Minimise and mitigate harms to health</w:t>
                      </w:r>
                    </w:p>
                    <w:p w:rsidR="00C15B05" w:rsidRDefault="00C15B05" w:rsidP="00F21B33">
                      <w:pPr>
                        <w:spacing w:after="0" w:line="240" w:lineRule="auto"/>
                        <w:rPr>
                          <w:rFonts w:ascii="Arial" w:hAnsi="Arial" w:cs="Arial"/>
                          <w:sz w:val="24"/>
                          <w:szCs w:val="24"/>
                        </w:rPr>
                      </w:pPr>
                    </w:p>
                    <w:p w:rsidR="00C15B05" w:rsidRPr="009D2817" w:rsidRDefault="00C15B05" w:rsidP="00F21B33">
                      <w:pPr>
                        <w:spacing w:after="0" w:line="240" w:lineRule="auto"/>
                        <w:rPr>
                          <w:rFonts w:ascii="Arial" w:hAnsi="Arial" w:cs="Arial"/>
                          <w:sz w:val="24"/>
                          <w:szCs w:val="24"/>
                        </w:rPr>
                      </w:pPr>
                      <w:r w:rsidRPr="009D2817">
                        <w:rPr>
                          <w:rFonts w:ascii="Arial" w:hAnsi="Arial" w:cs="Arial"/>
                          <w:sz w:val="24"/>
                          <w:szCs w:val="24"/>
                        </w:rPr>
                        <w:t>Ensure impacts on health, well-being and equity are known and harms are minimised and mitigated through adopting a “Health in All Policies” approach across sectors that systematically takes into account the health implications of decisions, seeks synergies, and avoids harmful health impacts, to improve population health and health equity</w:t>
                      </w:r>
                    </w:p>
                    <w:p w:rsidR="00C15B05" w:rsidRDefault="00C15B05" w:rsidP="00F21B33">
                      <w:pPr>
                        <w:spacing w:after="0" w:line="240" w:lineRule="auto"/>
                        <w:rPr>
                          <w:rFonts w:ascii="Arial" w:hAnsi="Arial" w:cs="Arial"/>
                          <w:b/>
                          <w:sz w:val="24"/>
                          <w:szCs w:val="24"/>
                        </w:rPr>
                      </w:pPr>
                    </w:p>
                    <w:p w:rsidR="00C15B05" w:rsidRPr="009D2817" w:rsidRDefault="00C15B05" w:rsidP="00F21B33">
                      <w:pPr>
                        <w:spacing w:after="0" w:line="240" w:lineRule="auto"/>
                        <w:rPr>
                          <w:rFonts w:ascii="Arial" w:hAnsi="Arial" w:cs="Arial"/>
                          <w:b/>
                          <w:sz w:val="24"/>
                          <w:szCs w:val="24"/>
                        </w:rPr>
                      </w:pPr>
                      <w:r w:rsidRPr="009D2817">
                        <w:rPr>
                          <w:rFonts w:ascii="Arial" w:hAnsi="Arial" w:cs="Arial"/>
                          <w:b/>
                          <w:sz w:val="24"/>
                          <w:szCs w:val="24"/>
                        </w:rPr>
                        <w:t>7. Reduce variation and address the greatest population health need first</w:t>
                      </w:r>
                    </w:p>
                    <w:p w:rsidR="00C15B05" w:rsidRDefault="00C15B05" w:rsidP="00F21B33">
                      <w:pPr>
                        <w:spacing w:after="0" w:line="240" w:lineRule="auto"/>
                        <w:rPr>
                          <w:rFonts w:ascii="Arial" w:hAnsi="Arial" w:cs="Arial"/>
                          <w:sz w:val="24"/>
                          <w:szCs w:val="24"/>
                        </w:rPr>
                      </w:pPr>
                    </w:p>
                    <w:p w:rsidR="00C15B05" w:rsidRPr="009D2817" w:rsidRDefault="00C15B05" w:rsidP="00F21B33">
                      <w:pPr>
                        <w:spacing w:after="0" w:line="240" w:lineRule="auto"/>
                        <w:rPr>
                          <w:rFonts w:ascii="Arial" w:hAnsi="Arial" w:cs="Arial"/>
                          <w:sz w:val="24"/>
                          <w:szCs w:val="24"/>
                        </w:rPr>
                      </w:pPr>
                      <w:r w:rsidRPr="009D2817">
                        <w:rPr>
                          <w:rFonts w:ascii="Arial" w:hAnsi="Arial" w:cs="Arial"/>
                          <w:sz w:val="24"/>
                          <w:szCs w:val="24"/>
                        </w:rPr>
                        <w:t>Ensure a “Proportionate Universalism” approach, i.e. all decisions and interventions which benefit health and well-being are implemented for all people but delivered at scale proportionate to need.</w:t>
                      </w:r>
                    </w:p>
                  </w:txbxContent>
                </v:textbox>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96128" behindDoc="0" locked="0" layoutInCell="1" allowOverlap="1" wp14:anchorId="1CD186AE" wp14:editId="3CEC7000">
                <wp:simplePos x="0" y="0"/>
                <wp:positionH relativeFrom="column">
                  <wp:posOffset>-104775</wp:posOffset>
                </wp:positionH>
                <wp:positionV relativeFrom="paragraph">
                  <wp:posOffset>-63500</wp:posOffset>
                </wp:positionV>
                <wp:extent cx="2962275" cy="5616575"/>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561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B05" w:rsidRDefault="00C15B05" w:rsidP="005E4A4E">
                            <w:pPr>
                              <w:pStyle w:val="ListParagraph"/>
                              <w:numPr>
                                <w:ilvl w:val="0"/>
                                <w:numId w:val="18"/>
                              </w:numPr>
                              <w:spacing w:after="0" w:line="240" w:lineRule="auto"/>
                              <w:rPr>
                                <w:rFonts w:ascii="Arial" w:hAnsi="Arial" w:cs="Arial"/>
                                <w:b/>
                                <w:sz w:val="24"/>
                                <w:szCs w:val="24"/>
                              </w:rPr>
                            </w:pPr>
                            <w:r w:rsidRPr="009D2817">
                              <w:rPr>
                                <w:rFonts w:ascii="Arial" w:hAnsi="Arial" w:cs="Arial"/>
                                <w:b/>
                                <w:sz w:val="24"/>
                                <w:szCs w:val="24"/>
                              </w:rPr>
                              <w:t>Prevention</w:t>
                            </w:r>
                          </w:p>
                          <w:p w:rsidR="00C15B05" w:rsidRPr="009D2817" w:rsidRDefault="00C15B05" w:rsidP="00F21B33">
                            <w:pPr>
                              <w:pStyle w:val="ListParagraph"/>
                              <w:spacing w:after="0" w:line="240" w:lineRule="auto"/>
                              <w:ind w:left="360"/>
                              <w:rPr>
                                <w:rFonts w:ascii="Arial" w:hAnsi="Arial" w:cs="Arial"/>
                                <w:b/>
                                <w:sz w:val="24"/>
                                <w:szCs w:val="24"/>
                              </w:rPr>
                            </w:pPr>
                          </w:p>
                          <w:p w:rsidR="00C15B05" w:rsidRDefault="00C15B05" w:rsidP="00F21B33">
                            <w:pPr>
                              <w:spacing w:after="0" w:line="240" w:lineRule="auto"/>
                              <w:rPr>
                                <w:rFonts w:ascii="Arial" w:hAnsi="Arial" w:cs="Arial"/>
                                <w:sz w:val="24"/>
                                <w:szCs w:val="24"/>
                              </w:rPr>
                            </w:pPr>
                            <w:r w:rsidRPr="009D2817">
                              <w:rPr>
                                <w:rFonts w:ascii="Arial" w:hAnsi="Arial" w:cs="Arial"/>
                                <w:sz w:val="24"/>
                                <w:szCs w:val="24"/>
                              </w:rPr>
                              <w:t>Invest in preventative interventions which are based on evidence and offer value for money.</w:t>
                            </w:r>
                          </w:p>
                          <w:p w:rsidR="00C15B05" w:rsidRPr="009D2817" w:rsidRDefault="00C15B05" w:rsidP="00F21B33">
                            <w:pPr>
                              <w:spacing w:after="0" w:line="240" w:lineRule="auto"/>
                              <w:rPr>
                                <w:rFonts w:ascii="Arial" w:hAnsi="Arial" w:cs="Arial"/>
                                <w:sz w:val="24"/>
                                <w:szCs w:val="24"/>
                              </w:rPr>
                            </w:pPr>
                          </w:p>
                          <w:p w:rsidR="00C15B05" w:rsidRPr="009D2817" w:rsidRDefault="00C15B05" w:rsidP="005E4A4E">
                            <w:pPr>
                              <w:pStyle w:val="ListParagraph"/>
                              <w:numPr>
                                <w:ilvl w:val="0"/>
                                <w:numId w:val="18"/>
                              </w:numPr>
                              <w:spacing w:after="0" w:line="240" w:lineRule="auto"/>
                              <w:rPr>
                                <w:rFonts w:ascii="Arial" w:hAnsi="Arial" w:cs="Arial"/>
                                <w:b/>
                                <w:sz w:val="24"/>
                                <w:szCs w:val="24"/>
                              </w:rPr>
                            </w:pPr>
                            <w:r w:rsidRPr="009D2817">
                              <w:rPr>
                                <w:rFonts w:ascii="Arial" w:hAnsi="Arial" w:cs="Arial"/>
                                <w:b/>
                                <w:sz w:val="24"/>
                                <w:szCs w:val="24"/>
                              </w:rPr>
                              <w:t>Long-term view</w:t>
                            </w:r>
                          </w:p>
                          <w:p w:rsidR="00C15B05" w:rsidRDefault="00C15B05" w:rsidP="00F21B33">
                            <w:pPr>
                              <w:spacing w:after="0" w:line="240" w:lineRule="auto"/>
                              <w:rPr>
                                <w:rFonts w:ascii="Arial" w:hAnsi="Arial" w:cs="Arial"/>
                                <w:sz w:val="24"/>
                                <w:szCs w:val="24"/>
                              </w:rPr>
                            </w:pPr>
                          </w:p>
                          <w:p w:rsidR="00C15B05" w:rsidRDefault="00C15B05" w:rsidP="00F21B33">
                            <w:pPr>
                              <w:spacing w:after="0" w:line="240" w:lineRule="auto"/>
                              <w:rPr>
                                <w:rFonts w:ascii="Arial" w:hAnsi="Arial" w:cs="Arial"/>
                                <w:sz w:val="24"/>
                                <w:szCs w:val="24"/>
                              </w:rPr>
                            </w:pPr>
                            <w:r w:rsidRPr="009D2817">
                              <w:rPr>
                                <w:rFonts w:ascii="Arial" w:hAnsi="Arial" w:cs="Arial"/>
                                <w:sz w:val="24"/>
                                <w:szCs w:val="24"/>
                              </w:rPr>
                              <w:t>Adopt a long-term investment and prioritisation framework to protect, improve and promote the health and well-being of people and communities</w:t>
                            </w:r>
                            <w:r>
                              <w:rPr>
                                <w:rFonts w:ascii="Arial" w:hAnsi="Arial" w:cs="Arial"/>
                                <w:sz w:val="24"/>
                                <w:szCs w:val="24"/>
                              </w:rPr>
                              <w:t xml:space="preserve"> in Wales</w:t>
                            </w:r>
                          </w:p>
                          <w:p w:rsidR="00C15B05" w:rsidRPr="009D2817" w:rsidRDefault="00C15B05" w:rsidP="00F21B33">
                            <w:pPr>
                              <w:spacing w:after="0" w:line="240" w:lineRule="auto"/>
                              <w:rPr>
                                <w:rFonts w:ascii="Arial" w:hAnsi="Arial" w:cs="Arial"/>
                                <w:sz w:val="24"/>
                                <w:szCs w:val="24"/>
                              </w:rPr>
                            </w:pPr>
                          </w:p>
                          <w:p w:rsidR="00C15B05" w:rsidRPr="009D2817" w:rsidRDefault="00C15B05" w:rsidP="005E4A4E">
                            <w:pPr>
                              <w:pStyle w:val="ListParagraph"/>
                              <w:numPr>
                                <w:ilvl w:val="0"/>
                                <w:numId w:val="18"/>
                              </w:numPr>
                              <w:spacing w:after="0" w:line="240" w:lineRule="auto"/>
                              <w:rPr>
                                <w:rFonts w:ascii="Arial" w:hAnsi="Arial" w:cs="Arial"/>
                                <w:b/>
                                <w:sz w:val="24"/>
                                <w:szCs w:val="24"/>
                              </w:rPr>
                            </w:pPr>
                            <w:r w:rsidRPr="009D2817">
                              <w:rPr>
                                <w:rFonts w:ascii="Arial" w:hAnsi="Arial" w:cs="Arial"/>
                                <w:b/>
                                <w:sz w:val="24"/>
                                <w:szCs w:val="24"/>
                              </w:rPr>
                              <w:t>Integration</w:t>
                            </w:r>
                          </w:p>
                          <w:p w:rsidR="00C15B05" w:rsidRDefault="00C15B05" w:rsidP="00F21B33">
                            <w:pPr>
                              <w:spacing w:after="0" w:line="240" w:lineRule="auto"/>
                              <w:rPr>
                                <w:rFonts w:ascii="Arial" w:hAnsi="Arial" w:cs="Arial"/>
                                <w:sz w:val="24"/>
                                <w:szCs w:val="24"/>
                              </w:rPr>
                            </w:pPr>
                          </w:p>
                          <w:p w:rsidR="00C15B05" w:rsidRDefault="00C15B05" w:rsidP="00F21B33">
                            <w:pPr>
                              <w:spacing w:after="0" w:line="240" w:lineRule="auto"/>
                              <w:rPr>
                                <w:rFonts w:ascii="Arial" w:hAnsi="Arial" w:cs="Arial"/>
                                <w:sz w:val="24"/>
                                <w:szCs w:val="24"/>
                              </w:rPr>
                            </w:pPr>
                            <w:r w:rsidRPr="009D2817">
                              <w:rPr>
                                <w:rFonts w:ascii="Arial" w:hAnsi="Arial" w:cs="Arial"/>
                                <w:sz w:val="24"/>
                                <w:szCs w:val="24"/>
                              </w:rPr>
                              <w:t>Utilise Health Impact Assessment</w:t>
                            </w:r>
                            <w:r>
                              <w:rPr>
                                <w:rFonts w:ascii="Arial" w:hAnsi="Arial" w:cs="Arial"/>
                                <w:sz w:val="24"/>
                                <w:szCs w:val="24"/>
                              </w:rPr>
                              <w:t>…</w:t>
                            </w:r>
                            <w:r w:rsidRPr="009D2817">
                              <w:rPr>
                                <w:rFonts w:ascii="Arial" w:hAnsi="Arial" w:cs="Arial"/>
                                <w:sz w:val="24"/>
                                <w:szCs w:val="24"/>
                              </w:rPr>
                              <w:t xml:space="preserve"> in order to consider the impact of any decision and intervention on health, well-being and inequalities, i.e. assessing the potential influences of policies, plans and projects in different non health sectors</w:t>
                            </w:r>
                          </w:p>
                          <w:p w:rsidR="00C15B05" w:rsidRPr="009D2817" w:rsidRDefault="00C15B05" w:rsidP="00F21B33">
                            <w:pPr>
                              <w:spacing w:after="0" w:line="240" w:lineRule="auto"/>
                              <w:rPr>
                                <w:rFonts w:ascii="Arial" w:hAnsi="Arial" w:cs="Arial"/>
                                <w:sz w:val="24"/>
                                <w:szCs w:val="24"/>
                              </w:rPr>
                            </w:pPr>
                          </w:p>
                          <w:p w:rsidR="00C15B05" w:rsidRPr="009D2817" w:rsidRDefault="00C15B05" w:rsidP="005E4A4E">
                            <w:pPr>
                              <w:pStyle w:val="ListParagraph"/>
                              <w:numPr>
                                <w:ilvl w:val="0"/>
                                <w:numId w:val="18"/>
                              </w:numPr>
                              <w:spacing w:after="0" w:line="240" w:lineRule="auto"/>
                              <w:rPr>
                                <w:rFonts w:ascii="Arial" w:hAnsi="Arial" w:cs="Arial"/>
                                <w:b/>
                                <w:sz w:val="24"/>
                                <w:szCs w:val="24"/>
                              </w:rPr>
                            </w:pPr>
                            <w:r w:rsidRPr="009D2817">
                              <w:rPr>
                                <w:rFonts w:ascii="Arial" w:hAnsi="Arial" w:cs="Arial"/>
                                <w:b/>
                                <w:sz w:val="24"/>
                                <w:szCs w:val="24"/>
                              </w:rPr>
                              <w:t>Collaboration and “systems working”</w:t>
                            </w:r>
                          </w:p>
                          <w:p w:rsidR="00C15B05" w:rsidRDefault="00C15B05" w:rsidP="00F21B33">
                            <w:pPr>
                              <w:spacing w:after="0" w:line="240" w:lineRule="auto"/>
                              <w:rPr>
                                <w:rFonts w:ascii="Arial" w:hAnsi="Arial" w:cs="Arial"/>
                                <w:sz w:val="24"/>
                                <w:szCs w:val="24"/>
                              </w:rPr>
                            </w:pPr>
                          </w:p>
                          <w:p w:rsidR="00C15B05" w:rsidRPr="009D2817" w:rsidRDefault="00C15B05" w:rsidP="00F21B33">
                            <w:pPr>
                              <w:spacing w:after="0" w:line="240" w:lineRule="auto"/>
                              <w:rPr>
                                <w:rFonts w:ascii="Arial" w:hAnsi="Arial" w:cs="Arial"/>
                                <w:sz w:val="24"/>
                                <w:szCs w:val="24"/>
                              </w:rPr>
                            </w:pPr>
                            <w:r w:rsidRPr="009D2817">
                              <w:rPr>
                                <w:rFonts w:ascii="Arial" w:hAnsi="Arial" w:cs="Arial"/>
                                <w:sz w:val="24"/>
                                <w:szCs w:val="24"/>
                              </w:rPr>
                              <w:t>Working in partnership and synergy across sectors</w:t>
                            </w:r>
                            <w:r>
                              <w:rPr>
                                <w:rFonts w:ascii="Arial" w:hAnsi="Arial" w:cs="Arial"/>
                                <w:sz w:val="24"/>
                                <w:szCs w:val="24"/>
                              </w:rPr>
                              <w:t xml:space="preserve"> on national and local level</w:t>
                            </w:r>
                            <w:r w:rsidRPr="009D2817">
                              <w:rPr>
                                <w:rFonts w:ascii="Arial" w:hAnsi="Arial" w:cs="Arial"/>
                                <w:sz w:val="24"/>
                                <w:szCs w:val="24"/>
                              </w:rPr>
                              <w:t xml:space="preserve">, including governmental, public, private and third sector </w:t>
                            </w:r>
                            <w:r>
                              <w:rPr>
                                <w:rFonts w:ascii="Arial" w:hAnsi="Arial" w:cs="Arial"/>
                                <w:sz w:val="24"/>
                                <w:szCs w:val="24"/>
                              </w:rPr>
                              <w:t>organisations.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186AE" id="Text Box 19" o:spid="_x0000_s1032" type="#_x0000_t202" style="position:absolute;margin-left:-8.25pt;margin-top:-5pt;width:233.25pt;height:44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PRuQIAAMIFAAAOAAAAZHJzL2Uyb0RvYy54bWysVG1vmzAQ/j5p/8Hyd8rLDAmopGpDmCZ1&#10;L1K7H+CACdbAZrYT0lX77zubJE1bTZq28QHZ5/Nz99w9vsurfd+hHVOaS5Hj8CLAiIlK1lxscvz1&#10;vvTmGGlDRU07KViOH5jGV4u3by7HIWORbGVXM4UAROhsHHLcGjNkvq+rlvVUX8iBCThspOqpga3a&#10;+LWiI6D3nR8FQeKPUtWDkhXTGqzFdIgXDr9pWGU+N41mBnU5htyM+yv3X9u/v7ik2UbRoeXVIQ36&#10;F1n0lAsIeoIqqKFoq/grqJ5XSmrZmItK9r5sGl4xxwHYhMELNnctHZjjAsXRw6lM+v/BVp92XxTi&#10;dY4JRoL20KJ7tjfoRu5RmNryjIPOwOtuAD+zBzu02VHVw62svmkk5LKlYsOulZJjy2gN6YX2pn92&#10;dcLRFmQ9fpQ1xKFbIx3QvlG9rR1UAwE6tOnh1BqbSwXGKE2iaBZjVMFZnIRJDBsbg2bH64PS5j2T&#10;PbKLHCvovYOnu1ttJteji40mZMm7Duw068QzA2BOFggOV+2ZTcO18zEN0tV8NSceiZKVR4Ki8K7L&#10;JfGSMpzFxbtiuSzCnzZuSLKW1zUTNsxRWiH5s9YdRD6J4iQuLTteWzibklab9bJTaEdB2qX7DgU5&#10;c/Ofp+HqBVxeUAojEtxEqVcm85lHShJ76SyYe0GY3qRJQFJSlM8p3XLB/p0SGnOcxlE8qem33AL3&#10;veZGs54bGB4d73M8PznRzGpwJWrXWkN5N63PSmHTfyoFtPvYaKdYK9JJrma/3ru3kdjoVs1rWT+A&#10;hJUEgYFOYfDBopXqB0YjDJEc6+9bqhhG3QcBzyANCbFTx21IPItgo85P1ucnVFQAlWOD0bRcmmlS&#10;bQfFNy1Emh6ekNfwdBruRP2U1eHBwaBw3A5DzU6i873zehq9i18AAAD//wMAUEsDBBQABgAIAAAA&#10;IQAHR4043gAAAAsBAAAPAAAAZHJzL2Rvd25yZXYueG1sTI/NTsMwEITvSH0Ha5G4tXZRUkqIU1Ug&#10;rlSUH4mbG2+TiHgdxW4T3p7Nqb3NaD/NzuSb0bXijH1oPGlYLhQIpNLbhioNnx+v8zWIEA1Z03pC&#10;DX8YYFPMbnKTWT/QO573sRIcQiEzGuoYu0zKUNboTFj4DolvR987E9n2lbS9GTjctfJeqZV0piH+&#10;UJsOn2ssf/cnp+Hr7fjznahd9eLSbvCjkuQepdZ3t+P2CUTEMV5gmOpzdSi408GfyAbRapgvVymj&#10;k1A8iokkncRBw/ohSUEWubzeUPwDAAD//wMAUEsBAi0AFAAGAAgAAAAhALaDOJL+AAAA4QEAABMA&#10;AAAAAAAAAAAAAAAAAAAAAFtDb250ZW50X1R5cGVzXS54bWxQSwECLQAUAAYACAAAACEAOP0h/9YA&#10;AACUAQAACwAAAAAAAAAAAAAAAAAvAQAAX3JlbHMvLnJlbHNQSwECLQAUAAYACAAAACEAsnWD0bkC&#10;AADCBQAADgAAAAAAAAAAAAAAAAAuAgAAZHJzL2Uyb0RvYy54bWxQSwECLQAUAAYACAAAACEAB0eN&#10;ON4AAAALAQAADwAAAAAAAAAAAAAAAAATBQAAZHJzL2Rvd25yZXYueG1sUEsFBgAAAAAEAAQA8wAA&#10;AB4GAAAAAA==&#10;" filled="f" stroked="f">
                <v:textbox>
                  <w:txbxContent>
                    <w:p w:rsidR="00C15B05" w:rsidRDefault="00C15B05" w:rsidP="005E4A4E">
                      <w:pPr>
                        <w:pStyle w:val="ListParagraph"/>
                        <w:numPr>
                          <w:ilvl w:val="0"/>
                          <w:numId w:val="18"/>
                        </w:numPr>
                        <w:spacing w:after="0" w:line="240" w:lineRule="auto"/>
                        <w:rPr>
                          <w:rFonts w:ascii="Arial" w:hAnsi="Arial" w:cs="Arial"/>
                          <w:b/>
                          <w:sz w:val="24"/>
                          <w:szCs w:val="24"/>
                        </w:rPr>
                      </w:pPr>
                      <w:r w:rsidRPr="009D2817">
                        <w:rPr>
                          <w:rFonts w:ascii="Arial" w:hAnsi="Arial" w:cs="Arial"/>
                          <w:b/>
                          <w:sz w:val="24"/>
                          <w:szCs w:val="24"/>
                        </w:rPr>
                        <w:t>Prevention</w:t>
                      </w:r>
                    </w:p>
                    <w:p w:rsidR="00C15B05" w:rsidRPr="009D2817" w:rsidRDefault="00C15B05" w:rsidP="00F21B33">
                      <w:pPr>
                        <w:pStyle w:val="ListParagraph"/>
                        <w:spacing w:after="0" w:line="240" w:lineRule="auto"/>
                        <w:ind w:left="360"/>
                        <w:rPr>
                          <w:rFonts w:ascii="Arial" w:hAnsi="Arial" w:cs="Arial"/>
                          <w:b/>
                          <w:sz w:val="24"/>
                          <w:szCs w:val="24"/>
                        </w:rPr>
                      </w:pPr>
                    </w:p>
                    <w:p w:rsidR="00C15B05" w:rsidRDefault="00C15B05" w:rsidP="00F21B33">
                      <w:pPr>
                        <w:spacing w:after="0" w:line="240" w:lineRule="auto"/>
                        <w:rPr>
                          <w:rFonts w:ascii="Arial" w:hAnsi="Arial" w:cs="Arial"/>
                          <w:sz w:val="24"/>
                          <w:szCs w:val="24"/>
                        </w:rPr>
                      </w:pPr>
                      <w:r w:rsidRPr="009D2817">
                        <w:rPr>
                          <w:rFonts w:ascii="Arial" w:hAnsi="Arial" w:cs="Arial"/>
                          <w:sz w:val="24"/>
                          <w:szCs w:val="24"/>
                        </w:rPr>
                        <w:t>Invest in preventative interventions which are based on evidence and offer value for money.</w:t>
                      </w:r>
                    </w:p>
                    <w:p w:rsidR="00C15B05" w:rsidRPr="009D2817" w:rsidRDefault="00C15B05" w:rsidP="00F21B33">
                      <w:pPr>
                        <w:spacing w:after="0" w:line="240" w:lineRule="auto"/>
                        <w:rPr>
                          <w:rFonts w:ascii="Arial" w:hAnsi="Arial" w:cs="Arial"/>
                          <w:sz w:val="24"/>
                          <w:szCs w:val="24"/>
                        </w:rPr>
                      </w:pPr>
                    </w:p>
                    <w:p w:rsidR="00C15B05" w:rsidRPr="009D2817" w:rsidRDefault="00C15B05" w:rsidP="005E4A4E">
                      <w:pPr>
                        <w:pStyle w:val="ListParagraph"/>
                        <w:numPr>
                          <w:ilvl w:val="0"/>
                          <w:numId w:val="18"/>
                        </w:numPr>
                        <w:spacing w:after="0" w:line="240" w:lineRule="auto"/>
                        <w:rPr>
                          <w:rFonts w:ascii="Arial" w:hAnsi="Arial" w:cs="Arial"/>
                          <w:b/>
                          <w:sz w:val="24"/>
                          <w:szCs w:val="24"/>
                        </w:rPr>
                      </w:pPr>
                      <w:r w:rsidRPr="009D2817">
                        <w:rPr>
                          <w:rFonts w:ascii="Arial" w:hAnsi="Arial" w:cs="Arial"/>
                          <w:b/>
                          <w:sz w:val="24"/>
                          <w:szCs w:val="24"/>
                        </w:rPr>
                        <w:t>Long-term view</w:t>
                      </w:r>
                    </w:p>
                    <w:p w:rsidR="00C15B05" w:rsidRDefault="00C15B05" w:rsidP="00F21B33">
                      <w:pPr>
                        <w:spacing w:after="0" w:line="240" w:lineRule="auto"/>
                        <w:rPr>
                          <w:rFonts w:ascii="Arial" w:hAnsi="Arial" w:cs="Arial"/>
                          <w:sz w:val="24"/>
                          <w:szCs w:val="24"/>
                        </w:rPr>
                      </w:pPr>
                    </w:p>
                    <w:p w:rsidR="00C15B05" w:rsidRDefault="00C15B05" w:rsidP="00F21B33">
                      <w:pPr>
                        <w:spacing w:after="0" w:line="240" w:lineRule="auto"/>
                        <w:rPr>
                          <w:rFonts w:ascii="Arial" w:hAnsi="Arial" w:cs="Arial"/>
                          <w:sz w:val="24"/>
                          <w:szCs w:val="24"/>
                        </w:rPr>
                      </w:pPr>
                      <w:r w:rsidRPr="009D2817">
                        <w:rPr>
                          <w:rFonts w:ascii="Arial" w:hAnsi="Arial" w:cs="Arial"/>
                          <w:sz w:val="24"/>
                          <w:szCs w:val="24"/>
                        </w:rPr>
                        <w:t>Adopt a long-term investment and prioritisation framework to protect, improve and promote the health and well-being of people and communities</w:t>
                      </w:r>
                      <w:r>
                        <w:rPr>
                          <w:rFonts w:ascii="Arial" w:hAnsi="Arial" w:cs="Arial"/>
                          <w:sz w:val="24"/>
                          <w:szCs w:val="24"/>
                        </w:rPr>
                        <w:t xml:space="preserve"> in Wales</w:t>
                      </w:r>
                    </w:p>
                    <w:p w:rsidR="00C15B05" w:rsidRPr="009D2817" w:rsidRDefault="00C15B05" w:rsidP="00F21B33">
                      <w:pPr>
                        <w:spacing w:after="0" w:line="240" w:lineRule="auto"/>
                        <w:rPr>
                          <w:rFonts w:ascii="Arial" w:hAnsi="Arial" w:cs="Arial"/>
                          <w:sz w:val="24"/>
                          <w:szCs w:val="24"/>
                        </w:rPr>
                      </w:pPr>
                    </w:p>
                    <w:p w:rsidR="00C15B05" w:rsidRPr="009D2817" w:rsidRDefault="00C15B05" w:rsidP="005E4A4E">
                      <w:pPr>
                        <w:pStyle w:val="ListParagraph"/>
                        <w:numPr>
                          <w:ilvl w:val="0"/>
                          <w:numId w:val="18"/>
                        </w:numPr>
                        <w:spacing w:after="0" w:line="240" w:lineRule="auto"/>
                        <w:rPr>
                          <w:rFonts w:ascii="Arial" w:hAnsi="Arial" w:cs="Arial"/>
                          <w:b/>
                          <w:sz w:val="24"/>
                          <w:szCs w:val="24"/>
                        </w:rPr>
                      </w:pPr>
                      <w:r w:rsidRPr="009D2817">
                        <w:rPr>
                          <w:rFonts w:ascii="Arial" w:hAnsi="Arial" w:cs="Arial"/>
                          <w:b/>
                          <w:sz w:val="24"/>
                          <w:szCs w:val="24"/>
                        </w:rPr>
                        <w:t>Integration</w:t>
                      </w:r>
                    </w:p>
                    <w:p w:rsidR="00C15B05" w:rsidRDefault="00C15B05" w:rsidP="00F21B33">
                      <w:pPr>
                        <w:spacing w:after="0" w:line="240" w:lineRule="auto"/>
                        <w:rPr>
                          <w:rFonts w:ascii="Arial" w:hAnsi="Arial" w:cs="Arial"/>
                          <w:sz w:val="24"/>
                          <w:szCs w:val="24"/>
                        </w:rPr>
                      </w:pPr>
                    </w:p>
                    <w:p w:rsidR="00C15B05" w:rsidRDefault="00C15B05" w:rsidP="00F21B33">
                      <w:pPr>
                        <w:spacing w:after="0" w:line="240" w:lineRule="auto"/>
                        <w:rPr>
                          <w:rFonts w:ascii="Arial" w:hAnsi="Arial" w:cs="Arial"/>
                          <w:sz w:val="24"/>
                          <w:szCs w:val="24"/>
                        </w:rPr>
                      </w:pPr>
                      <w:r w:rsidRPr="009D2817">
                        <w:rPr>
                          <w:rFonts w:ascii="Arial" w:hAnsi="Arial" w:cs="Arial"/>
                          <w:sz w:val="24"/>
                          <w:szCs w:val="24"/>
                        </w:rPr>
                        <w:t>Utilise Health Impact Assessment</w:t>
                      </w:r>
                      <w:r>
                        <w:rPr>
                          <w:rFonts w:ascii="Arial" w:hAnsi="Arial" w:cs="Arial"/>
                          <w:sz w:val="24"/>
                          <w:szCs w:val="24"/>
                        </w:rPr>
                        <w:t>…</w:t>
                      </w:r>
                      <w:r w:rsidRPr="009D2817">
                        <w:rPr>
                          <w:rFonts w:ascii="Arial" w:hAnsi="Arial" w:cs="Arial"/>
                          <w:sz w:val="24"/>
                          <w:szCs w:val="24"/>
                        </w:rPr>
                        <w:t xml:space="preserve"> in order to consider the impact of any decision and intervention on health, well-being and inequalities, i.e. assessing the potential influences of policies, plans and projects in different non health sectors</w:t>
                      </w:r>
                    </w:p>
                    <w:p w:rsidR="00C15B05" w:rsidRPr="009D2817" w:rsidRDefault="00C15B05" w:rsidP="00F21B33">
                      <w:pPr>
                        <w:spacing w:after="0" w:line="240" w:lineRule="auto"/>
                        <w:rPr>
                          <w:rFonts w:ascii="Arial" w:hAnsi="Arial" w:cs="Arial"/>
                          <w:sz w:val="24"/>
                          <w:szCs w:val="24"/>
                        </w:rPr>
                      </w:pPr>
                    </w:p>
                    <w:p w:rsidR="00C15B05" w:rsidRPr="009D2817" w:rsidRDefault="00C15B05" w:rsidP="005E4A4E">
                      <w:pPr>
                        <w:pStyle w:val="ListParagraph"/>
                        <w:numPr>
                          <w:ilvl w:val="0"/>
                          <w:numId w:val="18"/>
                        </w:numPr>
                        <w:spacing w:after="0" w:line="240" w:lineRule="auto"/>
                        <w:rPr>
                          <w:rFonts w:ascii="Arial" w:hAnsi="Arial" w:cs="Arial"/>
                          <w:b/>
                          <w:sz w:val="24"/>
                          <w:szCs w:val="24"/>
                        </w:rPr>
                      </w:pPr>
                      <w:r w:rsidRPr="009D2817">
                        <w:rPr>
                          <w:rFonts w:ascii="Arial" w:hAnsi="Arial" w:cs="Arial"/>
                          <w:b/>
                          <w:sz w:val="24"/>
                          <w:szCs w:val="24"/>
                        </w:rPr>
                        <w:t>Collaboration and “systems working”</w:t>
                      </w:r>
                    </w:p>
                    <w:p w:rsidR="00C15B05" w:rsidRDefault="00C15B05" w:rsidP="00F21B33">
                      <w:pPr>
                        <w:spacing w:after="0" w:line="240" w:lineRule="auto"/>
                        <w:rPr>
                          <w:rFonts w:ascii="Arial" w:hAnsi="Arial" w:cs="Arial"/>
                          <w:sz w:val="24"/>
                          <w:szCs w:val="24"/>
                        </w:rPr>
                      </w:pPr>
                    </w:p>
                    <w:p w:rsidR="00C15B05" w:rsidRPr="009D2817" w:rsidRDefault="00C15B05" w:rsidP="00F21B33">
                      <w:pPr>
                        <w:spacing w:after="0" w:line="240" w:lineRule="auto"/>
                        <w:rPr>
                          <w:rFonts w:ascii="Arial" w:hAnsi="Arial" w:cs="Arial"/>
                          <w:sz w:val="24"/>
                          <w:szCs w:val="24"/>
                        </w:rPr>
                      </w:pPr>
                      <w:r w:rsidRPr="009D2817">
                        <w:rPr>
                          <w:rFonts w:ascii="Arial" w:hAnsi="Arial" w:cs="Arial"/>
                          <w:sz w:val="24"/>
                          <w:szCs w:val="24"/>
                        </w:rPr>
                        <w:t>Working in partnership and synergy across sectors</w:t>
                      </w:r>
                      <w:r>
                        <w:rPr>
                          <w:rFonts w:ascii="Arial" w:hAnsi="Arial" w:cs="Arial"/>
                          <w:sz w:val="24"/>
                          <w:szCs w:val="24"/>
                        </w:rPr>
                        <w:t xml:space="preserve"> on national and local level</w:t>
                      </w:r>
                      <w:r w:rsidRPr="009D2817">
                        <w:rPr>
                          <w:rFonts w:ascii="Arial" w:hAnsi="Arial" w:cs="Arial"/>
                          <w:sz w:val="24"/>
                          <w:szCs w:val="24"/>
                        </w:rPr>
                        <w:t xml:space="preserve">, including governmental, public, private and third sector </w:t>
                      </w:r>
                      <w:r>
                        <w:rPr>
                          <w:rFonts w:ascii="Arial" w:hAnsi="Arial" w:cs="Arial"/>
                          <w:sz w:val="24"/>
                          <w:szCs w:val="24"/>
                        </w:rPr>
                        <w:t>organisations.</w:t>
                      </w:r>
                    </w:p>
                  </w:txbxContent>
                </v:textbox>
              </v:shape>
            </w:pict>
          </mc:Fallback>
        </mc:AlternateContent>
      </w: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spacing w:after="0" w:line="240" w:lineRule="auto"/>
        <w:rPr>
          <w:rFonts w:ascii="Arial" w:hAnsi="Arial" w:cs="Arial"/>
          <w:sz w:val="24"/>
          <w:szCs w:val="24"/>
        </w:rPr>
      </w:pPr>
    </w:p>
    <w:p w:rsidR="00F21B33" w:rsidRDefault="00F21B33" w:rsidP="00F21B33">
      <w:pPr>
        <w:pStyle w:val="ListParagraph"/>
        <w:spacing w:after="0" w:line="240" w:lineRule="auto"/>
        <w:ind w:left="360"/>
        <w:rPr>
          <w:rFonts w:ascii="Arial" w:hAnsi="Arial" w:cs="Arial"/>
          <w:b/>
          <w:sz w:val="24"/>
          <w:szCs w:val="24"/>
        </w:rPr>
      </w:pPr>
    </w:p>
    <w:p w:rsidR="00F21B33" w:rsidRDefault="00F21B33" w:rsidP="00F21B33">
      <w:pPr>
        <w:pStyle w:val="ListParagraph"/>
        <w:spacing w:after="0" w:line="240" w:lineRule="auto"/>
        <w:ind w:left="360"/>
        <w:rPr>
          <w:rFonts w:ascii="Arial" w:hAnsi="Arial" w:cs="Arial"/>
          <w:b/>
          <w:sz w:val="24"/>
          <w:szCs w:val="24"/>
        </w:rPr>
      </w:pPr>
    </w:p>
    <w:p w:rsidR="00F21B33" w:rsidRDefault="00F21B33" w:rsidP="00F21B33">
      <w:pPr>
        <w:pStyle w:val="ListParagraph"/>
        <w:spacing w:after="0" w:line="240" w:lineRule="auto"/>
        <w:ind w:left="360"/>
        <w:rPr>
          <w:rFonts w:ascii="Arial" w:hAnsi="Arial" w:cs="Arial"/>
          <w:b/>
          <w:sz w:val="24"/>
          <w:szCs w:val="24"/>
        </w:rPr>
      </w:pPr>
    </w:p>
    <w:p w:rsidR="00F21B33" w:rsidRDefault="00F21B33" w:rsidP="00F21B33">
      <w:pPr>
        <w:pStyle w:val="ListParagraph"/>
        <w:spacing w:after="0" w:line="240" w:lineRule="auto"/>
        <w:ind w:left="360"/>
        <w:rPr>
          <w:rFonts w:ascii="Arial" w:hAnsi="Arial" w:cs="Arial"/>
          <w:b/>
          <w:sz w:val="24"/>
          <w:szCs w:val="24"/>
        </w:rPr>
      </w:pPr>
    </w:p>
    <w:p w:rsidR="00F21B33" w:rsidRDefault="00F21B33" w:rsidP="00F21B33">
      <w:pPr>
        <w:pStyle w:val="ListParagraph"/>
        <w:spacing w:after="0" w:line="240" w:lineRule="auto"/>
        <w:ind w:left="360"/>
        <w:rPr>
          <w:rFonts w:ascii="Arial" w:hAnsi="Arial" w:cs="Arial"/>
          <w:b/>
          <w:sz w:val="24"/>
          <w:szCs w:val="24"/>
        </w:rPr>
      </w:pPr>
    </w:p>
    <w:p w:rsidR="00F21B33" w:rsidRDefault="00F21B33" w:rsidP="00F21B33">
      <w:pPr>
        <w:pStyle w:val="ListParagraph"/>
        <w:spacing w:after="0" w:line="240" w:lineRule="auto"/>
        <w:ind w:left="360"/>
        <w:rPr>
          <w:rFonts w:ascii="Arial" w:hAnsi="Arial" w:cs="Arial"/>
          <w:b/>
          <w:sz w:val="24"/>
          <w:szCs w:val="24"/>
        </w:rPr>
      </w:pPr>
    </w:p>
    <w:p w:rsidR="00F21B33" w:rsidRPr="00E21FC7" w:rsidRDefault="00F21B33" w:rsidP="00F21B33">
      <w:pPr>
        <w:spacing w:after="0" w:line="240" w:lineRule="auto"/>
        <w:rPr>
          <w:rFonts w:ascii="Arial" w:hAnsi="Arial" w:cs="Arial"/>
          <w:sz w:val="24"/>
          <w:szCs w:val="24"/>
        </w:rPr>
      </w:pPr>
      <w:r w:rsidRPr="00E21FC7">
        <w:rPr>
          <w:rFonts w:ascii="Arial" w:hAnsi="Arial" w:cs="Arial"/>
          <w:sz w:val="24"/>
          <w:szCs w:val="24"/>
        </w:rPr>
        <w:t>These enabling principles</w:t>
      </w:r>
      <w:r>
        <w:rPr>
          <w:rFonts w:ascii="Arial" w:hAnsi="Arial" w:cs="Arial"/>
          <w:sz w:val="24"/>
          <w:szCs w:val="24"/>
        </w:rPr>
        <w:t xml:space="preserve"> will be used to develop and scrutinize proposals coming forward within the developing strategy.</w:t>
      </w:r>
    </w:p>
    <w:p w:rsidR="0088112F" w:rsidRDefault="0088112F">
      <w:pPr>
        <w:rPr>
          <w:rFonts w:ascii="Arial" w:hAnsi="Arial" w:cs="Arial"/>
          <w:b/>
          <w:sz w:val="24"/>
          <w:szCs w:val="24"/>
        </w:rPr>
      </w:pPr>
      <w:r>
        <w:rPr>
          <w:rFonts w:ascii="Arial" w:hAnsi="Arial" w:cs="Arial"/>
          <w:b/>
          <w:sz w:val="24"/>
          <w:szCs w:val="24"/>
        </w:rPr>
        <w:br w:type="page"/>
      </w:r>
    </w:p>
    <w:p w:rsidR="00F21B33" w:rsidRPr="0088112F" w:rsidRDefault="00F21B33" w:rsidP="0088112F">
      <w:pPr>
        <w:spacing w:after="0" w:line="240" w:lineRule="auto"/>
        <w:rPr>
          <w:rFonts w:ascii="Arial" w:hAnsi="Arial" w:cs="Arial"/>
          <w:b/>
          <w:sz w:val="24"/>
          <w:szCs w:val="24"/>
        </w:rPr>
      </w:pPr>
    </w:p>
    <w:p w:rsidR="00684EA2" w:rsidRPr="00684EA2" w:rsidRDefault="00FE5D95" w:rsidP="005E4A4E">
      <w:pPr>
        <w:pStyle w:val="ListParagraph"/>
        <w:numPr>
          <w:ilvl w:val="0"/>
          <w:numId w:val="7"/>
        </w:numPr>
        <w:spacing w:after="0" w:line="240" w:lineRule="auto"/>
        <w:rPr>
          <w:rFonts w:ascii="Arial" w:hAnsi="Arial" w:cs="Arial"/>
          <w:b/>
          <w:sz w:val="24"/>
          <w:szCs w:val="24"/>
        </w:rPr>
      </w:pPr>
      <w:r w:rsidRPr="008D4B86">
        <w:rPr>
          <w:rFonts w:ascii="Arial" w:hAnsi="Arial" w:cs="Arial"/>
          <w:b/>
          <w:sz w:val="24"/>
          <w:szCs w:val="24"/>
        </w:rPr>
        <w:t>OUTCOMES</w:t>
      </w:r>
    </w:p>
    <w:p w:rsidR="00684EA2" w:rsidRDefault="00684EA2" w:rsidP="00037877">
      <w:pPr>
        <w:spacing w:after="0" w:line="240" w:lineRule="auto"/>
        <w:rPr>
          <w:rFonts w:ascii="Arial" w:hAnsi="Arial" w:cs="Arial"/>
          <w:sz w:val="24"/>
          <w:szCs w:val="24"/>
        </w:rPr>
      </w:pPr>
    </w:p>
    <w:p w:rsidR="00037877" w:rsidRDefault="00037877" w:rsidP="009B6086">
      <w:pPr>
        <w:shd w:val="clear" w:color="auto" w:fill="FFFFFF"/>
        <w:spacing w:after="0" w:line="240" w:lineRule="auto"/>
        <w:rPr>
          <w:rFonts w:ascii="Arial" w:hAnsi="Arial" w:cs="Arial"/>
          <w:sz w:val="24"/>
          <w:szCs w:val="24"/>
        </w:rPr>
      </w:pPr>
      <w:r w:rsidRPr="00132D73">
        <w:rPr>
          <w:rFonts w:ascii="Arial" w:hAnsi="Arial" w:cs="Arial"/>
          <w:sz w:val="24"/>
          <w:szCs w:val="24"/>
        </w:rPr>
        <w:t xml:space="preserve">The </w:t>
      </w:r>
      <w:r>
        <w:rPr>
          <w:rFonts w:ascii="Arial" w:hAnsi="Arial" w:cs="Arial"/>
          <w:sz w:val="24"/>
          <w:szCs w:val="24"/>
        </w:rPr>
        <w:t>backdrop</w:t>
      </w:r>
      <w:r w:rsidRPr="00132D73">
        <w:rPr>
          <w:rFonts w:ascii="Arial" w:hAnsi="Arial" w:cs="Arial"/>
          <w:sz w:val="24"/>
          <w:szCs w:val="24"/>
        </w:rPr>
        <w:t xml:space="preserve"> for population health and well</w:t>
      </w:r>
      <w:r>
        <w:rPr>
          <w:rFonts w:ascii="Arial" w:hAnsi="Arial" w:cs="Arial"/>
          <w:sz w:val="24"/>
          <w:szCs w:val="24"/>
        </w:rPr>
        <w:t>-</w:t>
      </w:r>
      <w:r w:rsidRPr="00132D73">
        <w:rPr>
          <w:rFonts w:ascii="Arial" w:hAnsi="Arial" w:cs="Arial"/>
          <w:sz w:val="24"/>
          <w:szCs w:val="24"/>
        </w:rPr>
        <w:t xml:space="preserve">being in Wales has recently been more </w:t>
      </w:r>
      <w:r>
        <w:rPr>
          <w:rFonts w:ascii="Arial" w:hAnsi="Arial" w:cs="Arial"/>
          <w:sz w:val="24"/>
          <w:szCs w:val="24"/>
        </w:rPr>
        <w:t xml:space="preserve">clearly </w:t>
      </w:r>
      <w:r w:rsidRPr="00132D73">
        <w:rPr>
          <w:rFonts w:ascii="Arial" w:hAnsi="Arial" w:cs="Arial"/>
          <w:sz w:val="24"/>
          <w:szCs w:val="24"/>
        </w:rPr>
        <w:t xml:space="preserve">articulated </w:t>
      </w:r>
      <w:r>
        <w:rPr>
          <w:rFonts w:ascii="Arial" w:hAnsi="Arial" w:cs="Arial"/>
          <w:sz w:val="24"/>
          <w:szCs w:val="24"/>
        </w:rPr>
        <w:t xml:space="preserve">through </w:t>
      </w:r>
      <w:r w:rsidRPr="00132D73">
        <w:rPr>
          <w:rFonts w:ascii="Arial" w:hAnsi="Arial" w:cs="Arial"/>
          <w:sz w:val="24"/>
          <w:szCs w:val="24"/>
        </w:rPr>
        <w:t>the publication of both the national indicators accompanying the Well</w:t>
      </w:r>
      <w:r>
        <w:rPr>
          <w:rFonts w:ascii="Arial" w:hAnsi="Arial" w:cs="Arial"/>
          <w:sz w:val="24"/>
          <w:szCs w:val="24"/>
        </w:rPr>
        <w:t>-</w:t>
      </w:r>
      <w:r w:rsidRPr="00132D73">
        <w:rPr>
          <w:rFonts w:ascii="Arial" w:hAnsi="Arial" w:cs="Arial"/>
          <w:sz w:val="24"/>
          <w:szCs w:val="24"/>
        </w:rPr>
        <w:t xml:space="preserve">being of Future Generations Act, and the closely related </w:t>
      </w:r>
      <w:r>
        <w:rPr>
          <w:rFonts w:ascii="Arial" w:hAnsi="Arial" w:cs="Arial"/>
          <w:sz w:val="24"/>
          <w:szCs w:val="24"/>
        </w:rPr>
        <w:t>Welsh Government Public Health Outcomes Framework</w:t>
      </w:r>
      <w:r w:rsidRPr="00132D73">
        <w:rPr>
          <w:rFonts w:ascii="Arial" w:hAnsi="Arial" w:cs="Arial"/>
          <w:sz w:val="24"/>
          <w:szCs w:val="24"/>
        </w:rPr>
        <w:t xml:space="preserve">. </w:t>
      </w:r>
    </w:p>
    <w:p w:rsidR="009B6086" w:rsidRDefault="009B6086" w:rsidP="009B6086">
      <w:pPr>
        <w:shd w:val="clear" w:color="auto" w:fill="FFFFFF"/>
        <w:spacing w:after="0" w:line="240" w:lineRule="auto"/>
        <w:rPr>
          <w:rFonts w:ascii="Arial" w:hAnsi="Arial" w:cs="Arial"/>
          <w:sz w:val="24"/>
          <w:szCs w:val="24"/>
        </w:rPr>
      </w:pPr>
    </w:p>
    <w:p w:rsidR="00037877" w:rsidRPr="00132D73" w:rsidRDefault="00037877" w:rsidP="009B6086">
      <w:pPr>
        <w:spacing w:after="0" w:line="240" w:lineRule="auto"/>
        <w:rPr>
          <w:rFonts w:ascii="Arial" w:hAnsi="Arial" w:cs="Arial"/>
          <w:sz w:val="24"/>
          <w:szCs w:val="24"/>
        </w:rPr>
      </w:pPr>
      <w:r>
        <w:rPr>
          <w:rFonts w:ascii="Arial" w:hAnsi="Arial" w:cs="Arial"/>
          <w:sz w:val="24"/>
          <w:szCs w:val="24"/>
        </w:rPr>
        <w:t xml:space="preserve">The Figure below, taken from </w:t>
      </w:r>
      <w:r w:rsidRPr="00421048">
        <w:rPr>
          <w:rFonts w:ascii="Arial" w:hAnsi="Arial" w:cs="Arial"/>
          <w:sz w:val="24"/>
          <w:szCs w:val="24"/>
          <w:u w:val="single"/>
        </w:rPr>
        <w:t>Measuring the health and well-being of a nation</w:t>
      </w:r>
      <w:r w:rsidRPr="00132D73">
        <w:rPr>
          <w:rFonts w:ascii="Arial" w:hAnsi="Arial" w:cs="Arial"/>
          <w:i/>
          <w:sz w:val="24"/>
          <w:szCs w:val="24"/>
        </w:rPr>
        <w:t xml:space="preserve"> </w:t>
      </w:r>
      <w:r>
        <w:rPr>
          <w:rFonts w:ascii="Arial" w:hAnsi="Arial" w:cs="Arial"/>
          <w:sz w:val="24"/>
          <w:szCs w:val="24"/>
        </w:rPr>
        <w:t xml:space="preserve">(Welsh Government and Public Health Wales, March 2016), illustrates the broad context and links between key Welsh Government strategic, policy and operational strands.  </w:t>
      </w:r>
    </w:p>
    <w:p w:rsidR="00037877" w:rsidRDefault="00037877" w:rsidP="009B6086">
      <w:pPr>
        <w:spacing w:after="0" w:line="240" w:lineRule="auto"/>
        <w:rPr>
          <w:rFonts w:ascii="Arial" w:hAnsi="Arial" w:cs="Arial"/>
          <w:sz w:val="24"/>
          <w:szCs w:val="24"/>
        </w:rPr>
      </w:pPr>
      <w:r w:rsidRPr="00132D73">
        <w:rPr>
          <w:rFonts w:ascii="Arial" w:hAnsi="Arial" w:cs="Arial"/>
          <w:sz w:val="24"/>
          <w:szCs w:val="24"/>
        </w:rPr>
        <w:t xml:space="preserve"> </w:t>
      </w:r>
      <w:r>
        <w:rPr>
          <w:rFonts w:ascii="Arial" w:hAnsi="Arial" w:cs="Arial"/>
          <w:noProof/>
          <w:sz w:val="24"/>
          <w:szCs w:val="24"/>
          <w:lang w:val="en-GB" w:eastAsia="en-GB"/>
        </w:rPr>
        <w:drawing>
          <wp:inline distT="0" distB="0" distL="0" distR="0" wp14:anchorId="5833EFAB" wp14:editId="5B7E46AA">
            <wp:extent cx="4895850" cy="315427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895850" cy="3154273"/>
                    </a:xfrm>
                    <a:prstGeom prst="rect">
                      <a:avLst/>
                    </a:prstGeom>
                    <a:noFill/>
                    <a:ln w="9525">
                      <a:noFill/>
                      <a:miter lim="800000"/>
                      <a:headEnd/>
                      <a:tailEnd/>
                    </a:ln>
                  </pic:spPr>
                </pic:pic>
              </a:graphicData>
            </a:graphic>
          </wp:inline>
        </w:drawing>
      </w:r>
    </w:p>
    <w:p w:rsidR="00037877" w:rsidRDefault="00037877" w:rsidP="009B6086">
      <w:pPr>
        <w:spacing w:after="0" w:line="240" w:lineRule="auto"/>
        <w:rPr>
          <w:rFonts w:ascii="Arial" w:hAnsi="Arial" w:cs="Arial"/>
          <w:b/>
          <w:sz w:val="24"/>
          <w:szCs w:val="24"/>
        </w:rPr>
      </w:pPr>
      <w:r w:rsidRPr="007E24CA">
        <w:rPr>
          <w:rFonts w:ascii="Arial" w:hAnsi="Arial" w:cs="Arial"/>
          <w:b/>
          <w:sz w:val="24"/>
          <w:szCs w:val="24"/>
        </w:rPr>
        <w:t xml:space="preserve">Figure 1 </w:t>
      </w:r>
    </w:p>
    <w:p w:rsidR="009B6086" w:rsidRPr="007E24CA" w:rsidRDefault="009B6086" w:rsidP="009B6086">
      <w:pPr>
        <w:spacing w:after="0" w:line="240" w:lineRule="auto"/>
        <w:rPr>
          <w:rFonts w:ascii="Arial" w:hAnsi="Arial" w:cs="Arial"/>
          <w:b/>
          <w:sz w:val="24"/>
          <w:szCs w:val="24"/>
        </w:rPr>
      </w:pPr>
    </w:p>
    <w:p w:rsidR="00037877" w:rsidRDefault="00037877" w:rsidP="009B6086">
      <w:pPr>
        <w:spacing w:after="0" w:line="240" w:lineRule="auto"/>
        <w:rPr>
          <w:rFonts w:ascii="Arial" w:hAnsi="Arial" w:cs="Arial"/>
          <w:sz w:val="24"/>
          <w:szCs w:val="24"/>
        </w:rPr>
      </w:pPr>
      <w:r>
        <w:rPr>
          <w:rFonts w:ascii="Arial" w:hAnsi="Arial" w:cs="Arial"/>
          <w:sz w:val="24"/>
          <w:szCs w:val="24"/>
        </w:rPr>
        <w:t xml:space="preserve">It is within this context that our strategy </w:t>
      </w:r>
      <w:r w:rsidRPr="00421048">
        <w:rPr>
          <w:rFonts w:ascii="Arial" w:hAnsi="Arial" w:cs="Arial"/>
          <w:sz w:val="24"/>
          <w:szCs w:val="24"/>
          <w:u w:val="single"/>
        </w:rPr>
        <w:t>Living Healthier, Staying Well</w:t>
      </w:r>
      <w:r>
        <w:rPr>
          <w:rFonts w:ascii="Arial" w:hAnsi="Arial" w:cs="Arial"/>
          <w:sz w:val="24"/>
          <w:szCs w:val="24"/>
        </w:rPr>
        <w:t xml:space="preserve"> sits, and it is timely, therefore, that we begin to describe our current population health and well-being status through the indicators in the Government’s Public Health Outcomes Framework (Outcomes Framework).  Many of these are also National Indicators included within the Wellbeing of Future Generations Act outcome indicators. </w:t>
      </w:r>
    </w:p>
    <w:p w:rsidR="008D4B86" w:rsidRPr="00C112D6" w:rsidRDefault="008D4B86" w:rsidP="00C112D6">
      <w:pPr>
        <w:spacing w:after="0" w:line="240" w:lineRule="auto"/>
        <w:rPr>
          <w:rFonts w:ascii="Arial" w:hAnsi="Arial" w:cs="Arial"/>
          <w:sz w:val="24"/>
          <w:szCs w:val="24"/>
        </w:rPr>
      </w:pPr>
    </w:p>
    <w:p w:rsidR="00C112D6" w:rsidRDefault="00C112D6" w:rsidP="00C112D6">
      <w:pPr>
        <w:spacing w:after="0" w:line="240" w:lineRule="auto"/>
        <w:jc w:val="both"/>
        <w:rPr>
          <w:rFonts w:ascii="Arial" w:hAnsi="Arial" w:cs="Arial"/>
          <w:sz w:val="24"/>
          <w:szCs w:val="24"/>
        </w:rPr>
      </w:pPr>
      <w:r w:rsidRPr="00C112D6">
        <w:rPr>
          <w:rFonts w:ascii="Arial" w:eastAsia="Calibri" w:hAnsi="Arial" w:cs="Arial"/>
          <w:sz w:val="24"/>
          <w:szCs w:val="24"/>
        </w:rPr>
        <w:t xml:space="preserve">The NHS Wales Planning Framework 2017/20 confirms the requirement for every NHS organisation to have a long-term strategy which should be a separate document to the IMTP.  </w:t>
      </w:r>
    </w:p>
    <w:p w:rsidR="00C112D6" w:rsidRPr="00C112D6" w:rsidRDefault="00C112D6" w:rsidP="00C112D6">
      <w:pPr>
        <w:spacing w:after="0" w:line="240" w:lineRule="auto"/>
        <w:jc w:val="both"/>
        <w:rPr>
          <w:rFonts w:ascii="Arial" w:hAnsi="Arial" w:cs="Arial"/>
          <w:sz w:val="24"/>
          <w:szCs w:val="24"/>
        </w:rPr>
      </w:pPr>
    </w:p>
    <w:p w:rsidR="00C112D6" w:rsidRPr="00C112D6" w:rsidRDefault="00C112D6" w:rsidP="00C112D6">
      <w:pPr>
        <w:spacing w:after="0" w:line="240" w:lineRule="auto"/>
        <w:jc w:val="both"/>
        <w:rPr>
          <w:rFonts w:ascii="Arial" w:eastAsia="Calibri" w:hAnsi="Arial" w:cs="Arial"/>
          <w:sz w:val="24"/>
          <w:szCs w:val="24"/>
        </w:rPr>
      </w:pPr>
      <w:r w:rsidRPr="00C112D6">
        <w:rPr>
          <w:rFonts w:ascii="Arial" w:eastAsia="Calibri" w:hAnsi="Arial" w:cs="Arial"/>
          <w:sz w:val="24"/>
          <w:szCs w:val="24"/>
        </w:rPr>
        <w:t>“</w:t>
      </w:r>
      <w:r w:rsidRPr="00C112D6">
        <w:rPr>
          <w:rFonts w:ascii="Arial" w:eastAsia="Calibri" w:hAnsi="Arial" w:cs="Arial"/>
          <w:i/>
          <w:sz w:val="24"/>
          <w:szCs w:val="24"/>
        </w:rPr>
        <w:t>In essence, the strategy should set out the organisation’s strategic goals; outline the ‘roadmap’ which the organisation will follow; and describe how it will address any key strategic challenges or opportunities</w:t>
      </w:r>
      <w:r w:rsidRPr="00C112D6">
        <w:rPr>
          <w:rFonts w:ascii="Arial" w:eastAsia="Calibri" w:hAnsi="Arial" w:cs="Arial"/>
          <w:sz w:val="24"/>
          <w:szCs w:val="24"/>
        </w:rPr>
        <w:t>.”</w:t>
      </w:r>
    </w:p>
    <w:p w:rsidR="00C112D6" w:rsidRPr="00C112D6" w:rsidRDefault="00C112D6" w:rsidP="00C112D6">
      <w:pPr>
        <w:spacing w:after="0" w:line="240" w:lineRule="auto"/>
        <w:jc w:val="both"/>
        <w:rPr>
          <w:rFonts w:ascii="Arial" w:eastAsia="Calibri" w:hAnsi="Arial" w:cs="Arial"/>
          <w:sz w:val="24"/>
          <w:szCs w:val="24"/>
        </w:rPr>
      </w:pPr>
    </w:p>
    <w:p w:rsidR="00C112D6" w:rsidRPr="00C112D6" w:rsidRDefault="00C112D6" w:rsidP="00C112D6">
      <w:pPr>
        <w:autoSpaceDE w:val="0"/>
        <w:autoSpaceDN w:val="0"/>
        <w:adjustRightInd w:val="0"/>
        <w:spacing w:after="0" w:line="240" w:lineRule="auto"/>
        <w:rPr>
          <w:rFonts w:ascii="Arial" w:hAnsi="Arial" w:cs="Arial"/>
          <w:color w:val="000000"/>
          <w:sz w:val="24"/>
          <w:szCs w:val="24"/>
        </w:rPr>
      </w:pPr>
      <w:r w:rsidRPr="00C112D6">
        <w:rPr>
          <w:rFonts w:ascii="Arial" w:hAnsi="Arial" w:cs="Arial"/>
          <w:color w:val="000000"/>
          <w:sz w:val="24"/>
          <w:szCs w:val="24"/>
        </w:rPr>
        <w:t xml:space="preserve">From 2017, the NHS Delivery Framework is changing. It will start to align more closely with the public-health framework, working towards the production of only one outcome framework. This means that there will be one health outcome framework using public health indicators, instead of the current two frameworks. </w:t>
      </w:r>
    </w:p>
    <w:p w:rsidR="00C112D6" w:rsidRPr="00C112D6" w:rsidRDefault="00C112D6" w:rsidP="00C112D6">
      <w:pPr>
        <w:autoSpaceDE w:val="0"/>
        <w:autoSpaceDN w:val="0"/>
        <w:adjustRightInd w:val="0"/>
        <w:spacing w:after="0" w:line="240" w:lineRule="auto"/>
        <w:rPr>
          <w:rFonts w:ascii="Arial" w:hAnsi="Arial" w:cs="Arial"/>
          <w:color w:val="000000"/>
          <w:sz w:val="24"/>
          <w:szCs w:val="24"/>
        </w:rPr>
      </w:pPr>
    </w:p>
    <w:p w:rsidR="008D4B86" w:rsidRDefault="00C112D6" w:rsidP="00C112D6">
      <w:pPr>
        <w:spacing w:after="0" w:line="240" w:lineRule="auto"/>
        <w:rPr>
          <w:rFonts w:ascii="Arial" w:hAnsi="Arial" w:cs="Arial"/>
          <w:color w:val="000000"/>
          <w:sz w:val="24"/>
          <w:szCs w:val="24"/>
        </w:rPr>
      </w:pPr>
      <w:r w:rsidRPr="00C112D6">
        <w:rPr>
          <w:rFonts w:ascii="Arial" w:hAnsi="Arial" w:cs="Arial"/>
          <w:color w:val="000000"/>
          <w:sz w:val="24"/>
          <w:szCs w:val="24"/>
        </w:rPr>
        <w:t>This change is intended to demonstrate how NHS delivery measures contribute to wider health gains (outcome indicators) and should support partnership working to deliver sustainable health and well-being outcomes. By using public health outcomes, linked to national Well-being of Future Generation indicators, public sector boards will work towards the same measures. Health boards, trusts and partnership organisations will be able to demonstrate how they are working together to meet the goals of the Well-being of Future Generations (Wales) Act.</w:t>
      </w:r>
    </w:p>
    <w:p w:rsidR="00C112D6" w:rsidRDefault="00C112D6" w:rsidP="00C112D6">
      <w:pPr>
        <w:spacing w:after="0" w:line="240" w:lineRule="auto"/>
        <w:rPr>
          <w:rFonts w:ascii="Arial" w:hAnsi="Arial" w:cs="Arial"/>
          <w:color w:val="000000"/>
          <w:sz w:val="24"/>
          <w:szCs w:val="24"/>
        </w:rPr>
      </w:pPr>
    </w:p>
    <w:p w:rsidR="00C112D6" w:rsidRPr="00C112D6" w:rsidRDefault="00C112D6" w:rsidP="00C112D6">
      <w:pPr>
        <w:spacing w:after="0" w:line="240" w:lineRule="auto"/>
        <w:rPr>
          <w:rFonts w:ascii="Arial" w:hAnsi="Arial" w:cs="Arial"/>
          <w:sz w:val="24"/>
          <w:szCs w:val="24"/>
        </w:rPr>
      </w:pPr>
      <w:r>
        <w:rPr>
          <w:rFonts w:ascii="Arial" w:hAnsi="Arial" w:cs="Arial"/>
          <w:color w:val="000000"/>
          <w:sz w:val="24"/>
          <w:szCs w:val="24"/>
        </w:rPr>
        <w:t>It is timely and appropriate therefore that our strategy addresses how we will contribute to achieving public health outcomes.</w:t>
      </w:r>
    </w:p>
    <w:p w:rsidR="009B6086" w:rsidRPr="00C112D6" w:rsidRDefault="009B6086" w:rsidP="00C112D6">
      <w:pPr>
        <w:spacing w:after="0" w:line="240" w:lineRule="auto"/>
        <w:rPr>
          <w:rFonts w:ascii="Arial" w:hAnsi="Arial" w:cs="Arial"/>
          <w:sz w:val="24"/>
          <w:szCs w:val="24"/>
        </w:rPr>
      </w:pPr>
    </w:p>
    <w:p w:rsidR="00037877" w:rsidRDefault="00037877" w:rsidP="009B6086">
      <w:pPr>
        <w:spacing w:after="0" w:line="240" w:lineRule="auto"/>
        <w:rPr>
          <w:rFonts w:ascii="Arial" w:hAnsi="Arial" w:cs="Arial"/>
          <w:sz w:val="24"/>
          <w:szCs w:val="24"/>
        </w:rPr>
      </w:pPr>
      <w:r>
        <w:rPr>
          <w:rFonts w:ascii="Arial" w:hAnsi="Arial" w:cs="Arial"/>
          <w:sz w:val="24"/>
          <w:szCs w:val="24"/>
        </w:rPr>
        <w:t>Our contribution to the delivery of the Outcomes and the accompanying Indicators is described in a number of different functions in the Table below</w:t>
      </w:r>
    </w:p>
    <w:p w:rsidR="00BB740E" w:rsidRDefault="00BB740E" w:rsidP="009B6086">
      <w:pPr>
        <w:spacing w:after="0" w:line="240" w:lineRule="auto"/>
        <w:rPr>
          <w:rFonts w:ascii="Arial" w:hAnsi="Arial" w:cs="Arial"/>
          <w:sz w:val="24"/>
          <w:szCs w:val="24"/>
        </w:rPr>
      </w:pPr>
    </w:p>
    <w:p w:rsidR="009B6086" w:rsidRDefault="009B6086" w:rsidP="009B608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652"/>
        <w:gridCol w:w="5590"/>
      </w:tblGrid>
      <w:tr w:rsidR="00037877" w:rsidTr="00520735">
        <w:tc>
          <w:tcPr>
            <w:tcW w:w="3652" w:type="dxa"/>
            <w:shd w:val="clear" w:color="auto" w:fill="D9D9D9" w:themeFill="background1" w:themeFillShade="D9"/>
          </w:tcPr>
          <w:p w:rsidR="00037877" w:rsidRPr="00BB740E" w:rsidRDefault="00037877" w:rsidP="00520735">
            <w:pPr>
              <w:jc w:val="center"/>
              <w:rPr>
                <w:rFonts w:ascii="Arial" w:hAnsi="Arial" w:cs="Arial"/>
                <w:b/>
                <w:sz w:val="24"/>
                <w:szCs w:val="24"/>
              </w:rPr>
            </w:pPr>
            <w:r w:rsidRPr="00BB740E">
              <w:rPr>
                <w:rFonts w:ascii="Arial" w:hAnsi="Arial" w:cs="Arial"/>
                <w:b/>
                <w:sz w:val="24"/>
                <w:szCs w:val="24"/>
              </w:rPr>
              <w:t>OUTCOMES</w:t>
            </w:r>
          </w:p>
          <w:p w:rsidR="00037877" w:rsidRPr="00BB740E" w:rsidRDefault="00037877" w:rsidP="00520735">
            <w:pPr>
              <w:jc w:val="center"/>
              <w:rPr>
                <w:rFonts w:ascii="Arial" w:hAnsi="Arial" w:cs="Arial"/>
                <w:b/>
                <w:sz w:val="24"/>
                <w:szCs w:val="24"/>
              </w:rPr>
            </w:pPr>
          </w:p>
        </w:tc>
        <w:tc>
          <w:tcPr>
            <w:tcW w:w="5590" w:type="dxa"/>
            <w:shd w:val="clear" w:color="auto" w:fill="D9D9D9" w:themeFill="background1" w:themeFillShade="D9"/>
          </w:tcPr>
          <w:p w:rsidR="00037877" w:rsidRPr="00BB740E" w:rsidRDefault="00037877" w:rsidP="00520735">
            <w:pPr>
              <w:jc w:val="center"/>
              <w:rPr>
                <w:rFonts w:ascii="Arial" w:hAnsi="Arial" w:cs="Arial"/>
                <w:b/>
                <w:sz w:val="24"/>
                <w:szCs w:val="24"/>
              </w:rPr>
            </w:pPr>
            <w:r w:rsidRPr="00BB740E">
              <w:rPr>
                <w:rFonts w:ascii="Arial" w:hAnsi="Arial" w:cs="Arial"/>
                <w:b/>
                <w:sz w:val="24"/>
                <w:szCs w:val="24"/>
              </w:rPr>
              <w:t>OUR CONTRIBUTION</w:t>
            </w:r>
          </w:p>
        </w:tc>
      </w:tr>
      <w:tr w:rsidR="00037877" w:rsidTr="00520735">
        <w:tc>
          <w:tcPr>
            <w:tcW w:w="3652" w:type="dxa"/>
          </w:tcPr>
          <w:p w:rsidR="00037877" w:rsidRPr="00082A67" w:rsidRDefault="00037877" w:rsidP="00520735">
            <w:pPr>
              <w:rPr>
                <w:rFonts w:ascii="Arial" w:hAnsi="Arial" w:cs="Arial"/>
                <w:b/>
                <w:sz w:val="24"/>
                <w:szCs w:val="24"/>
              </w:rPr>
            </w:pPr>
            <w:r w:rsidRPr="00082A67">
              <w:rPr>
                <w:rFonts w:ascii="Arial" w:hAnsi="Arial" w:cs="Arial"/>
                <w:b/>
                <w:sz w:val="24"/>
                <w:szCs w:val="24"/>
              </w:rPr>
              <w:t>Overarching Outcomes</w:t>
            </w:r>
          </w:p>
          <w:p w:rsidR="00037877" w:rsidRDefault="00037877" w:rsidP="00520735">
            <w:pPr>
              <w:pStyle w:val="ListParagraph"/>
              <w:numPr>
                <w:ilvl w:val="0"/>
                <w:numId w:val="1"/>
              </w:numPr>
              <w:rPr>
                <w:rFonts w:ascii="Arial" w:hAnsi="Arial" w:cs="Arial"/>
                <w:sz w:val="24"/>
                <w:szCs w:val="24"/>
              </w:rPr>
            </w:pPr>
            <w:r>
              <w:rPr>
                <w:rFonts w:ascii="Arial" w:hAnsi="Arial" w:cs="Arial"/>
                <w:sz w:val="24"/>
                <w:szCs w:val="24"/>
              </w:rPr>
              <w:t>Years of life and years of health</w:t>
            </w:r>
          </w:p>
          <w:p w:rsidR="00037877" w:rsidRDefault="00037877" w:rsidP="00520735">
            <w:pPr>
              <w:pStyle w:val="ListParagraph"/>
              <w:numPr>
                <w:ilvl w:val="0"/>
                <w:numId w:val="1"/>
              </w:numPr>
              <w:rPr>
                <w:rFonts w:ascii="Arial" w:hAnsi="Arial" w:cs="Arial"/>
                <w:sz w:val="24"/>
                <w:szCs w:val="24"/>
              </w:rPr>
            </w:pPr>
            <w:r>
              <w:rPr>
                <w:rFonts w:ascii="Arial" w:hAnsi="Arial" w:cs="Arial"/>
                <w:sz w:val="24"/>
                <w:szCs w:val="24"/>
              </w:rPr>
              <w:t>Mental well</w:t>
            </w:r>
            <w:r w:rsidR="0088112F">
              <w:rPr>
                <w:rFonts w:ascii="Arial" w:hAnsi="Arial" w:cs="Arial"/>
                <w:sz w:val="24"/>
                <w:szCs w:val="24"/>
              </w:rPr>
              <w:t>-</w:t>
            </w:r>
            <w:r>
              <w:rPr>
                <w:rFonts w:ascii="Arial" w:hAnsi="Arial" w:cs="Arial"/>
                <w:sz w:val="24"/>
                <w:szCs w:val="24"/>
              </w:rPr>
              <w:t>being</w:t>
            </w:r>
          </w:p>
          <w:p w:rsidR="00037877" w:rsidRPr="00082A67" w:rsidRDefault="00037877" w:rsidP="00520735">
            <w:pPr>
              <w:pStyle w:val="ListParagraph"/>
              <w:numPr>
                <w:ilvl w:val="0"/>
                <w:numId w:val="1"/>
              </w:numPr>
              <w:rPr>
                <w:rFonts w:ascii="Arial" w:hAnsi="Arial" w:cs="Arial"/>
                <w:sz w:val="24"/>
                <w:szCs w:val="24"/>
              </w:rPr>
            </w:pPr>
            <w:r>
              <w:rPr>
                <w:rFonts w:ascii="Arial" w:hAnsi="Arial" w:cs="Arial"/>
                <w:sz w:val="24"/>
                <w:szCs w:val="24"/>
              </w:rPr>
              <w:t>A fair chance for health</w:t>
            </w:r>
          </w:p>
        </w:tc>
        <w:tc>
          <w:tcPr>
            <w:tcW w:w="5590" w:type="dxa"/>
          </w:tcPr>
          <w:p w:rsidR="00037877" w:rsidRDefault="00037877" w:rsidP="00520735">
            <w:pPr>
              <w:rPr>
                <w:rFonts w:ascii="Arial" w:hAnsi="Arial" w:cs="Arial"/>
                <w:sz w:val="24"/>
                <w:szCs w:val="24"/>
              </w:rPr>
            </w:pPr>
          </w:p>
          <w:p w:rsidR="00037877" w:rsidRDefault="00037877" w:rsidP="00520735">
            <w:pPr>
              <w:rPr>
                <w:rFonts w:ascii="Arial" w:hAnsi="Arial" w:cs="Arial"/>
                <w:sz w:val="24"/>
                <w:szCs w:val="24"/>
              </w:rPr>
            </w:pPr>
            <w:r>
              <w:rPr>
                <w:rFonts w:ascii="Arial" w:hAnsi="Arial" w:cs="Arial"/>
                <w:sz w:val="24"/>
                <w:szCs w:val="24"/>
              </w:rPr>
              <w:t>These highest level, longer term outcomes describe changes in overall population health status over time and are particularly important for assessing progress in reducing inequalities.</w:t>
            </w:r>
          </w:p>
          <w:p w:rsidR="00BB740E" w:rsidRDefault="00BB740E" w:rsidP="00520735">
            <w:pPr>
              <w:rPr>
                <w:rFonts w:ascii="Arial" w:hAnsi="Arial" w:cs="Arial"/>
                <w:sz w:val="24"/>
                <w:szCs w:val="24"/>
              </w:rPr>
            </w:pPr>
          </w:p>
        </w:tc>
      </w:tr>
      <w:tr w:rsidR="00037877" w:rsidTr="00520735">
        <w:tc>
          <w:tcPr>
            <w:tcW w:w="9242" w:type="dxa"/>
            <w:gridSpan w:val="2"/>
            <w:shd w:val="clear" w:color="auto" w:fill="F2F2F2" w:themeFill="background1" w:themeFillShade="F2"/>
          </w:tcPr>
          <w:p w:rsidR="00037877" w:rsidRDefault="00037877" w:rsidP="00520735">
            <w:pPr>
              <w:jc w:val="center"/>
              <w:rPr>
                <w:rFonts w:ascii="Arial" w:hAnsi="Arial" w:cs="Arial"/>
                <w:sz w:val="24"/>
                <w:szCs w:val="24"/>
              </w:rPr>
            </w:pPr>
            <w:r>
              <w:rPr>
                <w:rFonts w:ascii="Arial" w:hAnsi="Arial" w:cs="Arial"/>
                <w:sz w:val="24"/>
                <w:szCs w:val="24"/>
              </w:rPr>
              <w:t>Three sets of Intermediate Outcomes follow which illustrate overall changes in behaviour, practice and environments.</w:t>
            </w:r>
          </w:p>
        </w:tc>
      </w:tr>
      <w:tr w:rsidR="00037877" w:rsidTr="00520735">
        <w:tc>
          <w:tcPr>
            <w:tcW w:w="3652" w:type="dxa"/>
          </w:tcPr>
          <w:p w:rsidR="00037877" w:rsidRDefault="00037877" w:rsidP="00520735">
            <w:pPr>
              <w:rPr>
                <w:rFonts w:ascii="Arial" w:hAnsi="Arial" w:cs="Arial"/>
                <w:b/>
                <w:sz w:val="24"/>
                <w:szCs w:val="24"/>
              </w:rPr>
            </w:pPr>
            <w:r w:rsidRPr="00082A67">
              <w:rPr>
                <w:rFonts w:ascii="Arial" w:hAnsi="Arial" w:cs="Arial"/>
                <w:b/>
                <w:sz w:val="24"/>
                <w:szCs w:val="24"/>
              </w:rPr>
              <w:t>Living conditions that support a</w:t>
            </w:r>
            <w:r>
              <w:rPr>
                <w:rFonts w:ascii="Arial" w:hAnsi="Arial" w:cs="Arial"/>
                <w:b/>
                <w:sz w:val="24"/>
                <w:szCs w:val="24"/>
              </w:rPr>
              <w:t>n</w:t>
            </w:r>
            <w:r w:rsidRPr="00082A67">
              <w:rPr>
                <w:rFonts w:ascii="Arial" w:hAnsi="Arial" w:cs="Arial"/>
                <w:b/>
                <w:sz w:val="24"/>
                <w:szCs w:val="24"/>
              </w:rPr>
              <w:t xml:space="preserve">d contribute to health </w:t>
            </w:r>
            <w:r>
              <w:rPr>
                <w:rFonts w:ascii="Arial" w:hAnsi="Arial" w:cs="Arial"/>
                <w:b/>
                <w:sz w:val="24"/>
                <w:szCs w:val="24"/>
              </w:rPr>
              <w:t>n</w:t>
            </w:r>
            <w:r w:rsidRPr="00082A67">
              <w:rPr>
                <w:rFonts w:ascii="Arial" w:hAnsi="Arial" w:cs="Arial"/>
                <w:b/>
                <w:sz w:val="24"/>
                <w:szCs w:val="24"/>
              </w:rPr>
              <w:t xml:space="preserve">ow and </w:t>
            </w:r>
            <w:r>
              <w:rPr>
                <w:rFonts w:ascii="Arial" w:hAnsi="Arial" w:cs="Arial"/>
                <w:b/>
                <w:sz w:val="24"/>
                <w:szCs w:val="24"/>
              </w:rPr>
              <w:t>in</w:t>
            </w:r>
            <w:r w:rsidRPr="00082A67">
              <w:rPr>
                <w:rFonts w:ascii="Arial" w:hAnsi="Arial" w:cs="Arial"/>
                <w:b/>
                <w:sz w:val="24"/>
                <w:szCs w:val="24"/>
              </w:rPr>
              <w:t xml:space="preserve"> the future</w:t>
            </w:r>
          </w:p>
          <w:p w:rsidR="00037877" w:rsidRDefault="00037877" w:rsidP="00520735">
            <w:pPr>
              <w:pStyle w:val="ListParagraph"/>
              <w:numPr>
                <w:ilvl w:val="0"/>
                <w:numId w:val="2"/>
              </w:numPr>
              <w:rPr>
                <w:rFonts w:ascii="Arial" w:hAnsi="Arial" w:cs="Arial"/>
                <w:sz w:val="24"/>
                <w:szCs w:val="24"/>
              </w:rPr>
            </w:pPr>
            <w:r w:rsidRPr="00693E62">
              <w:rPr>
                <w:rFonts w:ascii="Arial" w:hAnsi="Arial" w:cs="Arial"/>
                <w:sz w:val="24"/>
                <w:szCs w:val="24"/>
              </w:rPr>
              <w:t xml:space="preserve">Children have </w:t>
            </w:r>
            <w:r>
              <w:rPr>
                <w:rFonts w:ascii="Arial" w:hAnsi="Arial" w:cs="Arial"/>
                <w:sz w:val="24"/>
                <w:szCs w:val="24"/>
              </w:rPr>
              <w:t>the best opportunity for a healthy start</w:t>
            </w:r>
          </w:p>
          <w:p w:rsidR="00037877" w:rsidRDefault="00037877" w:rsidP="00520735">
            <w:pPr>
              <w:pStyle w:val="ListParagraph"/>
              <w:numPr>
                <w:ilvl w:val="0"/>
                <w:numId w:val="2"/>
              </w:numPr>
              <w:rPr>
                <w:rFonts w:ascii="Arial" w:hAnsi="Arial" w:cs="Arial"/>
                <w:sz w:val="24"/>
                <w:szCs w:val="24"/>
              </w:rPr>
            </w:pPr>
            <w:r>
              <w:rPr>
                <w:rFonts w:ascii="Arial" w:hAnsi="Arial" w:cs="Arial"/>
                <w:sz w:val="24"/>
                <w:szCs w:val="24"/>
              </w:rPr>
              <w:t>Families and Individuals have the resources to live fulfilled, healthy lives</w:t>
            </w:r>
          </w:p>
          <w:p w:rsidR="00037877" w:rsidRDefault="00037877" w:rsidP="00520735">
            <w:pPr>
              <w:pStyle w:val="ListParagraph"/>
              <w:numPr>
                <w:ilvl w:val="0"/>
                <w:numId w:val="2"/>
              </w:numPr>
              <w:rPr>
                <w:rFonts w:ascii="Arial" w:hAnsi="Arial" w:cs="Arial"/>
                <w:sz w:val="24"/>
                <w:szCs w:val="24"/>
              </w:rPr>
            </w:pPr>
            <w:r>
              <w:rPr>
                <w:rFonts w:ascii="Arial" w:hAnsi="Arial" w:cs="Arial"/>
                <w:sz w:val="24"/>
                <w:szCs w:val="24"/>
              </w:rPr>
              <w:t>Resilient, empowered communities</w:t>
            </w:r>
          </w:p>
          <w:p w:rsidR="00037877" w:rsidRPr="00693E62" w:rsidRDefault="00037877" w:rsidP="00520735">
            <w:pPr>
              <w:pStyle w:val="ListParagraph"/>
              <w:numPr>
                <w:ilvl w:val="0"/>
                <w:numId w:val="2"/>
              </w:numPr>
              <w:rPr>
                <w:rFonts w:ascii="Arial" w:hAnsi="Arial" w:cs="Arial"/>
                <w:sz w:val="24"/>
                <w:szCs w:val="24"/>
              </w:rPr>
            </w:pPr>
            <w:r>
              <w:rPr>
                <w:rFonts w:ascii="Arial" w:hAnsi="Arial" w:cs="Arial"/>
                <w:sz w:val="24"/>
                <w:szCs w:val="24"/>
              </w:rPr>
              <w:t>Natural and built environment that supports health and well</w:t>
            </w:r>
            <w:r w:rsidR="0088112F">
              <w:rPr>
                <w:rFonts w:ascii="Arial" w:hAnsi="Arial" w:cs="Arial"/>
                <w:sz w:val="24"/>
                <w:szCs w:val="24"/>
              </w:rPr>
              <w:t>-</w:t>
            </w:r>
            <w:r>
              <w:rPr>
                <w:rFonts w:ascii="Arial" w:hAnsi="Arial" w:cs="Arial"/>
                <w:sz w:val="24"/>
                <w:szCs w:val="24"/>
              </w:rPr>
              <w:t xml:space="preserve">being </w:t>
            </w:r>
          </w:p>
        </w:tc>
        <w:tc>
          <w:tcPr>
            <w:tcW w:w="5590" w:type="dxa"/>
          </w:tcPr>
          <w:p w:rsidR="00BB740E" w:rsidRDefault="00BB740E" w:rsidP="00520735">
            <w:pPr>
              <w:rPr>
                <w:rFonts w:ascii="Arial" w:hAnsi="Arial" w:cs="Arial"/>
                <w:sz w:val="24"/>
                <w:szCs w:val="24"/>
              </w:rPr>
            </w:pPr>
          </w:p>
          <w:p w:rsidR="00037877" w:rsidRDefault="00037877" w:rsidP="00520735">
            <w:pPr>
              <w:rPr>
                <w:rFonts w:ascii="Arial" w:hAnsi="Arial" w:cs="Arial"/>
                <w:sz w:val="24"/>
                <w:szCs w:val="24"/>
              </w:rPr>
            </w:pPr>
            <w:r>
              <w:rPr>
                <w:rFonts w:ascii="Arial" w:hAnsi="Arial" w:cs="Arial"/>
                <w:sz w:val="24"/>
                <w:szCs w:val="24"/>
              </w:rPr>
              <w:t>Although other public sector and government bodies have substantial responsibilities in respect of securing many of the elements included here, we al</w:t>
            </w:r>
            <w:r w:rsidR="00421048">
              <w:rPr>
                <w:rFonts w:ascii="Arial" w:hAnsi="Arial" w:cs="Arial"/>
                <w:sz w:val="24"/>
                <w:szCs w:val="24"/>
              </w:rPr>
              <w:t>so have a substantial opportunity</w:t>
            </w:r>
            <w:r>
              <w:rPr>
                <w:rFonts w:ascii="Arial" w:hAnsi="Arial" w:cs="Arial"/>
                <w:sz w:val="24"/>
                <w:szCs w:val="24"/>
              </w:rPr>
              <w:t xml:space="preserve"> to influence.</w:t>
            </w:r>
          </w:p>
          <w:p w:rsidR="00037877" w:rsidRDefault="00037877" w:rsidP="00520735">
            <w:pPr>
              <w:rPr>
                <w:rFonts w:ascii="Arial" w:hAnsi="Arial" w:cs="Arial"/>
                <w:sz w:val="24"/>
                <w:szCs w:val="24"/>
              </w:rPr>
            </w:pPr>
            <w:r>
              <w:rPr>
                <w:rFonts w:ascii="Arial" w:hAnsi="Arial" w:cs="Arial"/>
                <w:sz w:val="24"/>
                <w:szCs w:val="24"/>
              </w:rPr>
              <w:t>Being a key partner in a multitude of local and national bodies, a major employer in the region and a major contributor to the wider economy of North Wales, gives us not only a powerful voice in advocating for improvement in living conditions but also considerable opportunity to make changes through our own policies and actions.</w:t>
            </w:r>
          </w:p>
          <w:p w:rsidR="00037877" w:rsidRDefault="00037877" w:rsidP="00520735">
            <w:pPr>
              <w:rPr>
                <w:rFonts w:ascii="Arial" w:hAnsi="Arial" w:cs="Arial"/>
                <w:sz w:val="24"/>
                <w:szCs w:val="24"/>
              </w:rPr>
            </w:pPr>
            <w:r>
              <w:rPr>
                <w:rFonts w:ascii="Arial" w:hAnsi="Arial" w:cs="Arial"/>
                <w:sz w:val="24"/>
                <w:szCs w:val="24"/>
              </w:rPr>
              <w:t>Of particular importance here are education, skills and training, and the extent to which the way we plan and deliver our services enables and empowers people in local communities.</w:t>
            </w:r>
          </w:p>
          <w:p w:rsidR="00BB740E" w:rsidRDefault="00BB740E" w:rsidP="00520735">
            <w:pPr>
              <w:rPr>
                <w:rFonts w:ascii="Arial" w:hAnsi="Arial" w:cs="Arial"/>
                <w:sz w:val="24"/>
                <w:szCs w:val="24"/>
              </w:rPr>
            </w:pPr>
          </w:p>
        </w:tc>
      </w:tr>
      <w:tr w:rsidR="00037877" w:rsidTr="00520735">
        <w:tc>
          <w:tcPr>
            <w:tcW w:w="3652" w:type="dxa"/>
          </w:tcPr>
          <w:p w:rsidR="00037877" w:rsidRDefault="00037877" w:rsidP="00520735">
            <w:pPr>
              <w:rPr>
                <w:rFonts w:ascii="Arial" w:hAnsi="Arial" w:cs="Arial"/>
                <w:b/>
                <w:sz w:val="24"/>
                <w:szCs w:val="24"/>
              </w:rPr>
            </w:pPr>
            <w:r w:rsidRPr="004325B6">
              <w:rPr>
                <w:rFonts w:ascii="Arial" w:hAnsi="Arial" w:cs="Arial"/>
                <w:b/>
                <w:sz w:val="24"/>
                <w:szCs w:val="24"/>
              </w:rPr>
              <w:t>Ways of living that improve health</w:t>
            </w:r>
          </w:p>
          <w:p w:rsidR="00037877" w:rsidRPr="004325B6" w:rsidRDefault="00037877" w:rsidP="00520735">
            <w:pPr>
              <w:pStyle w:val="ListParagraph"/>
              <w:numPr>
                <w:ilvl w:val="0"/>
                <w:numId w:val="3"/>
              </w:numPr>
              <w:rPr>
                <w:rFonts w:ascii="Arial" w:hAnsi="Arial" w:cs="Arial"/>
                <w:sz w:val="24"/>
                <w:szCs w:val="24"/>
              </w:rPr>
            </w:pPr>
            <w:r w:rsidRPr="004325B6">
              <w:rPr>
                <w:rFonts w:ascii="Arial" w:hAnsi="Arial" w:cs="Arial"/>
                <w:sz w:val="24"/>
                <w:szCs w:val="24"/>
              </w:rPr>
              <w:t xml:space="preserve">Healthy actions </w:t>
            </w:r>
          </w:p>
          <w:p w:rsidR="00037877" w:rsidRPr="004325B6" w:rsidRDefault="00037877" w:rsidP="00520735">
            <w:pPr>
              <w:pStyle w:val="ListParagraph"/>
              <w:numPr>
                <w:ilvl w:val="0"/>
                <w:numId w:val="3"/>
              </w:numPr>
              <w:rPr>
                <w:rFonts w:ascii="Arial" w:hAnsi="Arial" w:cs="Arial"/>
                <w:b/>
                <w:sz w:val="24"/>
                <w:szCs w:val="24"/>
              </w:rPr>
            </w:pPr>
            <w:r w:rsidRPr="004325B6">
              <w:rPr>
                <w:rFonts w:ascii="Arial" w:hAnsi="Arial" w:cs="Arial"/>
                <w:sz w:val="24"/>
                <w:szCs w:val="24"/>
              </w:rPr>
              <w:t>Healthy starts</w:t>
            </w:r>
          </w:p>
        </w:tc>
        <w:tc>
          <w:tcPr>
            <w:tcW w:w="5590" w:type="dxa"/>
          </w:tcPr>
          <w:p w:rsidR="00037877" w:rsidRDefault="00037877" w:rsidP="00520735">
            <w:pPr>
              <w:rPr>
                <w:rFonts w:ascii="Arial" w:hAnsi="Arial" w:cs="Arial"/>
                <w:sz w:val="24"/>
                <w:szCs w:val="24"/>
              </w:rPr>
            </w:pPr>
          </w:p>
          <w:p w:rsidR="00037877" w:rsidRDefault="00037877" w:rsidP="00520735">
            <w:pPr>
              <w:rPr>
                <w:rFonts w:ascii="Arial" w:hAnsi="Arial" w:cs="Arial"/>
                <w:sz w:val="24"/>
                <w:szCs w:val="24"/>
              </w:rPr>
            </w:pPr>
            <w:r>
              <w:rPr>
                <w:rFonts w:ascii="Arial" w:hAnsi="Arial" w:cs="Arial"/>
                <w:sz w:val="24"/>
                <w:szCs w:val="24"/>
              </w:rPr>
              <w:t xml:space="preserve">In this aspect of the Framework, the work of the staff we employ and the contractors with whom we develop and implement primary care service is of fundamental importance.  The potential reach into the population of the many thousands of staff we employ and contract with offers a golden opportunity for influencing, advising and supporting people to adopt the healthy actions evidence has shown to be beneficial.  </w:t>
            </w:r>
          </w:p>
          <w:p w:rsidR="00037877" w:rsidRDefault="00037877" w:rsidP="00520735">
            <w:pPr>
              <w:rPr>
                <w:rFonts w:ascii="Arial" w:hAnsi="Arial" w:cs="Arial"/>
                <w:sz w:val="24"/>
                <w:szCs w:val="24"/>
              </w:rPr>
            </w:pPr>
          </w:p>
          <w:p w:rsidR="00037877" w:rsidRDefault="00037877" w:rsidP="00520735">
            <w:pPr>
              <w:rPr>
                <w:rFonts w:ascii="Arial" w:hAnsi="Arial" w:cs="Arial"/>
                <w:sz w:val="24"/>
                <w:szCs w:val="24"/>
              </w:rPr>
            </w:pPr>
            <w:r>
              <w:rPr>
                <w:rFonts w:ascii="Arial" w:hAnsi="Arial" w:cs="Arial"/>
                <w:sz w:val="24"/>
                <w:szCs w:val="24"/>
              </w:rPr>
              <w:t>We also have a crucial role in influencing and supporting partners from the earliest childcare settings right through the educational system to ensure that critical aspects which impact on future health and wellbeing are delivered.</w:t>
            </w:r>
          </w:p>
          <w:p w:rsidR="00037877" w:rsidRDefault="00037877" w:rsidP="00520735">
            <w:pPr>
              <w:rPr>
                <w:rFonts w:ascii="Arial" w:hAnsi="Arial" w:cs="Arial"/>
                <w:sz w:val="24"/>
                <w:szCs w:val="24"/>
              </w:rPr>
            </w:pPr>
          </w:p>
          <w:p w:rsidR="00037877" w:rsidRDefault="00037877" w:rsidP="00520735">
            <w:pPr>
              <w:rPr>
                <w:rFonts w:ascii="Arial" w:hAnsi="Arial" w:cs="Arial"/>
                <w:sz w:val="24"/>
                <w:szCs w:val="24"/>
              </w:rPr>
            </w:pPr>
            <w:r>
              <w:rPr>
                <w:rFonts w:ascii="Arial" w:hAnsi="Arial" w:cs="Arial"/>
                <w:sz w:val="24"/>
                <w:szCs w:val="24"/>
              </w:rPr>
              <w:t xml:space="preserve">As an employer we also have a duty not only to support our own staff in increasing the healthy actions they adopt, but also to use our influence and example with other employers across North Wales. </w:t>
            </w:r>
          </w:p>
          <w:p w:rsidR="00BB740E" w:rsidRDefault="00BB740E" w:rsidP="00520735">
            <w:pPr>
              <w:rPr>
                <w:rFonts w:ascii="Arial" w:hAnsi="Arial" w:cs="Arial"/>
                <w:sz w:val="24"/>
                <w:szCs w:val="24"/>
              </w:rPr>
            </w:pPr>
          </w:p>
        </w:tc>
      </w:tr>
      <w:tr w:rsidR="00037877" w:rsidTr="00520735">
        <w:tc>
          <w:tcPr>
            <w:tcW w:w="3652" w:type="dxa"/>
          </w:tcPr>
          <w:p w:rsidR="00037877" w:rsidRDefault="00037877" w:rsidP="00520735">
            <w:pPr>
              <w:rPr>
                <w:rFonts w:ascii="Arial" w:hAnsi="Arial" w:cs="Arial"/>
                <w:b/>
                <w:sz w:val="24"/>
                <w:szCs w:val="24"/>
              </w:rPr>
            </w:pPr>
            <w:r w:rsidRPr="00DF7058">
              <w:rPr>
                <w:rFonts w:ascii="Arial" w:hAnsi="Arial" w:cs="Arial"/>
                <w:b/>
                <w:sz w:val="24"/>
                <w:szCs w:val="24"/>
              </w:rPr>
              <w:t>Health throughout the lifecourse</w:t>
            </w:r>
          </w:p>
          <w:p w:rsidR="00037877" w:rsidRDefault="00037877" w:rsidP="00520735">
            <w:pPr>
              <w:pStyle w:val="ListParagraph"/>
              <w:numPr>
                <w:ilvl w:val="0"/>
                <w:numId w:val="4"/>
              </w:numPr>
              <w:rPr>
                <w:rFonts w:ascii="Arial" w:hAnsi="Arial" w:cs="Arial"/>
                <w:sz w:val="24"/>
                <w:szCs w:val="24"/>
              </w:rPr>
            </w:pPr>
            <w:r w:rsidRPr="00DF7058">
              <w:rPr>
                <w:rFonts w:ascii="Arial" w:hAnsi="Arial" w:cs="Arial"/>
                <w:sz w:val="24"/>
                <w:szCs w:val="24"/>
              </w:rPr>
              <w:t>Health in early years and childhood</w:t>
            </w:r>
          </w:p>
          <w:p w:rsidR="00037877" w:rsidRDefault="00037877" w:rsidP="00520735">
            <w:pPr>
              <w:pStyle w:val="ListParagraph"/>
              <w:numPr>
                <w:ilvl w:val="0"/>
                <w:numId w:val="4"/>
              </w:numPr>
              <w:rPr>
                <w:rFonts w:ascii="Arial" w:hAnsi="Arial" w:cs="Arial"/>
                <w:sz w:val="24"/>
                <w:szCs w:val="24"/>
              </w:rPr>
            </w:pPr>
            <w:r>
              <w:rPr>
                <w:rFonts w:ascii="Arial" w:hAnsi="Arial" w:cs="Arial"/>
                <w:sz w:val="24"/>
                <w:szCs w:val="24"/>
              </w:rPr>
              <w:t>Good health in working age</w:t>
            </w:r>
          </w:p>
          <w:p w:rsidR="00037877" w:rsidRDefault="00037877" w:rsidP="00520735">
            <w:pPr>
              <w:pStyle w:val="ListParagraph"/>
              <w:numPr>
                <w:ilvl w:val="0"/>
                <w:numId w:val="4"/>
              </w:numPr>
              <w:rPr>
                <w:rFonts w:ascii="Arial" w:hAnsi="Arial" w:cs="Arial"/>
                <w:sz w:val="24"/>
                <w:szCs w:val="24"/>
              </w:rPr>
            </w:pPr>
            <w:r>
              <w:rPr>
                <w:rFonts w:ascii="Arial" w:hAnsi="Arial" w:cs="Arial"/>
                <w:sz w:val="24"/>
                <w:szCs w:val="24"/>
              </w:rPr>
              <w:t>Healthy ageing</w:t>
            </w:r>
          </w:p>
          <w:p w:rsidR="00037877" w:rsidRPr="00DF7058" w:rsidRDefault="00037877" w:rsidP="00520735">
            <w:pPr>
              <w:pStyle w:val="ListParagraph"/>
              <w:numPr>
                <w:ilvl w:val="0"/>
                <w:numId w:val="4"/>
              </w:numPr>
              <w:rPr>
                <w:rFonts w:ascii="Arial" w:hAnsi="Arial" w:cs="Arial"/>
                <w:sz w:val="24"/>
                <w:szCs w:val="24"/>
              </w:rPr>
            </w:pPr>
            <w:r>
              <w:rPr>
                <w:rFonts w:ascii="Arial" w:hAnsi="Arial" w:cs="Arial"/>
                <w:sz w:val="24"/>
                <w:szCs w:val="24"/>
              </w:rPr>
              <w:t>Minimising avoidable ill health</w:t>
            </w:r>
          </w:p>
        </w:tc>
        <w:tc>
          <w:tcPr>
            <w:tcW w:w="5590" w:type="dxa"/>
          </w:tcPr>
          <w:p w:rsidR="00037877" w:rsidRDefault="00037877" w:rsidP="00520735">
            <w:pPr>
              <w:rPr>
                <w:rFonts w:ascii="Arial" w:hAnsi="Arial" w:cs="Arial"/>
                <w:sz w:val="24"/>
                <w:szCs w:val="24"/>
              </w:rPr>
            </w:pPr>
          </w:p>
          <w:p w:rsidR="00037877" w:rsidRDefault="00037877" w:rsidP="00520735">
            <w:pPr>
              <w:rPr>
                <w:rFonts w:ascii="Arial" w:hAnsi="Arial" w:cs="Arial"/>
                <w:sz w:val="24"/>
                <w:szCs w:val="24"/>
              </w:rPr>
            </w:pPr>
            <w:r>
              <w:rPr>
                <w:rFonts w:ascii="Arial" w:hAnsi="Arial" w:cs="Arial"/>
                <w:sz w:val="24"/>
                <w:szCs w:val="24"/>
              </w:rPr>
              <w:t>Our Strategy clearly recognises the importance of adapting our planning and delivery to the differing needs of people at each stage of life.</w:t>
            </w:r>
          </w:p>
          <w:p w:rsidR="00037877" w:rsidRDefault="00037877" w:rsidP="00520735">
            <w:pPr>
              <w:rPr>
                <w:rFonts w:ascii="Arial" w:hAnsi="Arial" w:cs="Arial"/>
                <w:sz w:val="24"/>
                <w:szCs w:val="24"/>
              </w:rPr>
            </w:pPr>
          </w:p>
          <w:p w:rsidR="00037877" w:rsidRDefault="00037877" w:rsidP="00520735">
            <w:pPr>
              <w:rPr>
                <w:rFonts w:ascii="Arial" w:hAnsi="Arial" w:cs="Arial"/>
                <w:sz w:val="24"/>
                <w:szCs w:val="24"/>
              </w:rPr>
            </w:pPr>
            <w:r>
              <w:rPr>
                <w:rFonts w:ascii="Arial" w:hAnsi="Arial" w:cs="Arial"/>
                <w:sz w:val="24"/>
                <w:szCs w:val="24"/>
              </w:rPr>
              <w:t xml:space="preserve">As a planner, provider and commissioner of services, we can prioritise and visibly advocate a shift in focus towards prevention and early intervention at each stage. </w:t>
            </w:r>
          </w:p>
          <w:p w:rsidR="00BB740E" w:rsidRDefault="00BB740E" w:rsidP="00520735">
            <w:pPr>
              <w:rPr>
                <w:rFonts w:ascii="Arial" w:hAnsi="Arial" w:cs="Arial"/>
                <w:sz w:val="24"/>
                <w:szCs w:val="24"/>
              </w:rPr>
            </w:pPr>
          </w:p>
        </w:tc>
      </w:tr>
      <w:tr w:rsidR="00037877" w:rsidTr="00520735">
        <w:tc>
          <w:tcPr>
            <w:tcW w:w="9242" w:type="dxa"/>
            <w:gridSpan w:val="2"/>
            <w:shd w:val="clear" w:color="auto" w:fill="F2F2F2" w:themeFill="background1" w:themeFillShade="F2"/>
          </w:tcPr>
          <w:p w:rsidR="00037877" w:rsidRDefault="00037877" w:rsidP="00520735">
            <w:pPr>
              <w:jc w:val="center"/>
              <w:rPr>
                <w:rFonts w:ascii="Arial" w:hAnsi="Arial" w:cs="Arial"/>
                <w:sz w:val="24"/>
                <w:szCs w:val="24"/>
              </w:rPr>
            </w:pPr>
            <w:r>
              <w:rPr>
                <w:rFonts w:ascii="Arial" w:hAnsi="Arial" w:cs="Arial"/>
                <w:sz w:val="24"/>
                <w:szCs w:val="24"/>
              </w:rPr>
              <w:t>The Indicators included within each section of the Framework describe Short term Outcomes, demonstrating the impact and effectiveness of what we, our partners and the people we serve do to improve health and wellbeing.</w:t>
            </w:r>
          </w:p>
        </w:tc>
      </w:tr>
    </w:tbl>
    <w:p w:rsidR="00BB740E" w:rsidRDefault="00BB740E" w:rsidP="00BB740E">
      <w:pPr>
        <w:pStyle w:val="ListParagraph"/>
        <w:spacing w:after="0" w:line="240" w:lineRule="auto"/>
        <w:rPr>
          <w:rFonts w:ascii="Arial" w:hAnsi="Arial" w:cs="Arial"/>
          <w:sz w:val="24"/>
          <w:szCs w:val="24"/>
        </w:rPr>
      </w:pPr>
    </w:p>
    <w:p w:rsidR="00037877" w:rsidRDefault="00037877" w:rsidP="009B6086">
      <w:pPr>
        <w:pStyle w:val="ListParagraph"/>
        <w:numPr>
          <w:ilvl w:val="0"/>
          <w:numId w:val="5"/>
        </w:numPr>
        <w:spacing w:after="0" w:line="240" w:lineRule="auto"/>
        <w:rPr>
          <w:rFonts w:ascii="Arial" w:hAnsi="Arial" w:cs="Arial"/>
          <w:sz w:val="24"/>
          <w:szCs w:val="24"/>
        </w:rPr>
      </w:pPr>
      <w:r w:rsidRPr="00EA68F4">
        <w:rPr>
          <w:rFonts w:ascii="Arial" w:hAnsi="Arial" w:cs="Arial"/>
          <w:sz w:val="24"/>
          <w:szCs w:val="24"/>
        </w:rPr>
        <w:t xml:space="preserve">Many of the Indicators allow comparison with Wales as a whole, and depending on the specific indicator, with other Health Board areas.  </w:t>
      </w:r>
    </w:p>
    <w:p w:rsidR="00037877" w:rsidRDefault="00037877" w:rsidP="009B6086">
      <w:pPr>
        <w:pStyle w:val="ListParagraph"/>
        <w:numPr>
          <w:ilvl w:val="0"/>
          <w:numId w:val="5"/>
        </w:numPr>
        <w:spacing w:after="0" w:line="240" w:lineRule="auto"/>
        <w:rPr>
          <w:rFonts w:ascii="Arial" w:hAnsi="Arial" w:cs="Arial"/>
          <w:sz w:val="24"/>
          <w:szCs w:val="24"/>
        </w:rPr>
      </w:pPr>
      <w:r w:rsidRPr="00EA68F4">
        <w:rPr>
          <w:rFonts w:ascii="Arial" w:hAnsi="Arial" w:cs="Arial"/>
          <w:sz w:val="24"/>
          <w:szCs w:val="24"/>
        </w:rPr>
        <w:t xml:space="preserve">A number of indicators are also available at Local Authority level, which gives us greater insight into variation at a more local level within our geography.  </w:t>
      </w:r>
    </w:p>
    <w:p w:rsidR="00037877" w:rsidRDefault="00037877" w:rsidP="009B6086">
      <w:pPr>
        <w:pStyle w:val="ListParagraph"/>
        <w:numPr>
          <w:ilvl w:val="0"/>
          <w:numId w:val="5"/>
        </w:numPr>
        <w:spacing w:after="0" w:line="240" w:lineRule="auto"/>
        <w:rPr>
          <w:rFonts w:ascii="Arial" w:hAnsi="Arial" w:cs="Arial"/>
          <w:sz w:val="24"/>
          <w:szCs w:val="24"/>
        </w:rPr>
      </w:pPr>
      <w:r w:rsidRPr="00EA68F4">
        <w:rPr>
          <w:rFonts w:ascii="Arial" w:hAnsi="Arial" w:cs="Arial"/>
          <w:sz w:val="24"/>
          <w:szCs w:val="24"/>
        </w:rPr>
        <w:t xml:space="preserve">A smaller number of Indicators have also been analysed according to age, gender and disability.  </w:t>
      </w:r>
    </w:p>
    <w:p w:rsidR="00037877" w:rsidRDefault="00037877" w:rsidP="009B6086">
      <w:pPr>
        <w:pStyle w:val="ListParagraph"/>
        <w:numPr>
          <w:ilvl w:val="0"/>
          <w:numId w:val="5"/>
        </w:numPr>
        <w:spacing w:after="0" w:line="240" w:lineRule="auto"/>
        <w:rPr>
          <w:rFonts w:ascii="Arial" w:hAnsi="Arial" w:cs="Arial"/>
          <w:sz w:val="24"/>
          <w:szCs w:val="24"/>
        </w:rPr>
      </w:pPr>
      <w:r>
        <w:rPr>
          <w:rFonts w:ascii="Arial" w:hAnsi="Arial" w:cs="Arial"/>
          <w:sz w:val="24"/>
          <w:szCs w:val="24"/>
        </w:rPr>
        <w:t>Some analysis is also included which describes rural and urban differences, using the Rural Urban Classification developed by the ONS.  The classification defines areas as rural if they fall outside settlements with more than 10,000 residents.</w:t>
      </w:r>
    </w:p>
    <w:p w:rsidR="009B6086" w:rsidRPr="00EA68F4" w:rsidRDefault="009B6086" w:rsidP="009B6086">
      <w:pPr>
        <w:pStyle w:val="ListParagraph"/>
        <w:spacing w:after="0" w:line="240" w:lineRule="auto"/>
        <w:rPr>
          <w:rFonts w:ascii="Arial" w:hAnsi="Arial" w:cs="Arial"/>
          <w:sz w:val="24"/>
          <w:szCs w:val="24"/>
        </w:rPr>
      </w:pPr>
    </w:p>
    <w:p w:rsidR="00037877" w:rsidRDefault="00037877" w:rsidP="009B6086">
      <w:pPr>
        <w:spacing w:after="0" w:line="240" w:lineRule="auto"/>
        <w:rPr>
          <w:rFonts w:ascii="Arial" w:hAnsi="Arial" w:cs="Arial"/>
          <w:sz w:val="24"/>
          <w:szCs w:val="24"/>
        </w:rPr>
      </w:pPr>
      <w:r>
        <w:rPr>
          <w:rFonts w:ascii="Arial" w:hAnsi="Arial" w:cs="Arial"/>
          <w:sz w:val="24"/>
          <w:szCs w:val="24"/>
        </w:rPr>
        <w:t xml:space="preserve">Not all of the 49 indicators identified within the Outcomes Framework are as yet available.  </w:t>
      </w:r>
      <w:r w:rsidR="009B6086">
        <w:rPr>
          <w:rFonts w:ascii="Arial" w:hAnsi="Arial" w:cs="Arial"/>
          <w:sz w:val="24"/>
          <w:szCs w:val="24"/>
        </w:rPr>
        <w:t>There are</w:t>
      </w:r>
      <w:r>
        <w:rPr>
          <w:rFonts w:ascii="Arial" w:hAnsi="Arial" w:cs="Arial"/>
          <w:sz w:val="24"/>
          <w:szCs w:val="24"/>
        </w:rPr>
        <w:t xml:space="preserve"> 40 Indicators currently accessible via the Public Health Wales Observatory Interim Reporting tools.</w:t>
      </w:r>
      <w:r w:rsidR="009B6086">
        <w:rPr>
          <w:rFonts w:ascii="Arial" w:hAnsi="Arial" w:cs="Arial"/>
          <w:sz w:val="24"/>
          <w:szCs w:val="24"/>
        </w:rPr>
        <w:t xml:space="preserve">  The summary</w:t>
      </w:r>
      <w:r w:rsidR="0088112F">
        <w:rPr>
          <w:rFonts w:ascii="Arial" w:hAnsi="Arial" w:cs="Arial"/>
          <w:sz w:val="24"/>
          <w:szCs w:val="24"/>
        </w:rPr>
        <w:t xml:space="preserve"> table attached as Appendix </w:t>
      </w:r>
      <w:r w:rsidR="00A56AC2">
        <w:rPr>
          <w:rFonts w:ascii="Arial" w:hAnsi="Arial" w:cs="Arial"/>
          <w:sz w:val="24"/>
          <w:szCs w:val="24"/>
        </w:rPr>
        <w:t>2</w:t>
      </w:r>
      <w:r w:rsidR="009B6086">
        <w:rPr>
          <w:rFonts w:ascii="Arial" w:hAnsi="Arial" w:cs="Arial"/>
          <w:sz w:val="24"/>
          <w:szCs w:val="24"/>
        </w:rPr>
        <w:t xml:space="preserve"> sets out </w:t>
      </w:r>
      <w:r w:rsidR="0088112F">
        <w:rPr>
          <w:rFonts w:ascii="Arial" w:hAnsi="Arial" w:cs="Arial"/>
          <w:sz w:val="24"/>
          <w:szCs w:val="24"/>
        </w:rPr>
        <w:t xml:space="preserve">the baseline position for </w:t>
      </w:r>
      <w:r w:rsidR="009B6086">
        <w:rPr>
          <w:rFonts w:ascii="Arial" w:hAnsi="Arial" w:cs="Arial"/>
          <w:sz w:val="24"/>
          <w:szCs w:val="24"/>
        </w:rPr>
        <w:t>the</w:t>
      </w:r>
      <w:r w:rsidR="0088112F">
        <w:rPr>
          <w:rFonts w:ascii="Arial" w:hAnsi="Arial" w:cs="Arial"/>
          <w:sz w:val="24"/>
          <w:szCs w:val="24"/>
        </w:rPr>
        <w:t xml:space="preserve"> indicators which are available.  A fuller document is available which describes the baseline and what indicators mean for our population.</w:t>
      </w:r>
    </w:p>
    <w:p w:rsidR="0088112F" w:rsidRDefault="0088112F">
      <w:pPr>
        <w:rPr>
          <w:rFonts w:ascii="Arial" w:hAnsi="Arial" w:cs="Arial"/>
          <w:sz w:val="24"/>
          <w:szCs w:val="24"/>
        </w:rPr>
      </w:pPr>
    </w:p>
    <w:p w:rsidR="0088112F" w:rsidRDefault="0088112F">
      <w:pPr>
        <w:rPr>
          <w:rFonts w:ascii="Arial" w:hAnsi="Arial" w:cs="Arial"/>
          <w:sz w:val="24"/>
          <w:szCs w:val="24"/>
        </w:rPr>
      </w:pPr>
    </w:p>
    <w:p w:rsidR="0088112F" w:rsidRDefault="0088112F">
      <w:pPr>
        <w:rPr>
          <w:rFonts w:ascii="Arial" w:hAnsi="Arial" w:cs="Arial"/>
          <w:sz w:val="24"/>
          <w:szCs w:val="24"/>
        </w:rPr>
      </w:pPr>
      <w:r>
        <w:rPr>
          <w:rFonts w:ascii="Arial" w:hAnsi="Arial" w:cs="Arial"/>
          <w:sz w:val="24"/>
          <w:szCs w:val="24"/>
        </w:rPr>
        <w:br w:type="page"/>
      </w:r>
    </w:p>
    <w:p w:rsidR="00FE5D95" w:rsidRDefault="00FE5D95" w:rsidP="005E4A4E">
      <w:pPr>
        <w:pStyle w:val="ListParagraph"/>
        <w:numPr>
          <w:ilvl w:val="0"/>
          <w:numId w:val="7"/>
        </w:numPr>
        <w:spacing w:after="0" w:line="240" w:lineRule="auto"/>
        <w:rPr>
          <w:rFonts w:ascii="Arial" w:hAnsi="Arial" w:cs="Arial"/>
          <w:b/>
          <w:sz w:val="24"/>
          <w:szCs w:val="24"/>
        </w:rPr>
      </w:pPr>
      <w:r w:rsidRPr="001E27D8">
        <w:rPr>
          <w:rFonts w:ascii="Arial" w:hAnsi="Arial" w:cs="Arial"/>
          <w:b/>
          <w:sz w:val="24"/>
          <w:szCs w:val="24"/>
        </w:rPr>
        <w:t>EQUALITY AND HUMAN RIGHTS</w:t>
      </w:r>
    </w:p>
    <w:p w:rsidR="00FE5D95" w:rsidRDefault="00FE5D95" w:rsidP="00FE5D95">
      <w:pPr>
        <w:spacing w:after="0" w:line="240" w:lineRule="auto"/>
        <w:rPr>
          <w:rFonts w:ascii="Arial" w:hAnsi="Arial" w:cs="Arial"/>
          <w:b/>
          <w:sz w:val="24"/>
          <w:szCs w:val="24"/>
        </w:rPr>
      </w:pPr>
    </w:p>
    <w:p w:rsidR="007501EF" w:rsidRDefault="007501EF" w:rsidP="005E4A4E">
      <w:pPr>
        <w:pStyle w:val="ListParagraph"/>
        <w:numPr>
          <w:ilvl w:val="0"/>
          <w:numId w:val="28"/>
        </w:numPr>
        <w:spacing w:after="0" w:line="240" w:lineRule="auto"/>
        <w:rPr>
          <w:rFonts w:ascii="Arial" w:hAnsi="Arial" w:cs="Arial"/>
          <w:b/>
          <w:sz w:val="24"/>
          <w:szCs w:val="24"/>
        </w:rPr>
      </w:pPr>
      <w:r>
        <w:rPr>
          <w:rFonts w:ascii="Arial" w:hAnsi="Arial" w:cs="Arial"/>
          <w:b/>
          <w:sz w:val="24"/>
          <w:szCs w:val="24"/>
        </w:rPr>
        <w:t>A more equal Wales</w:t>
      </w:r>
    </w:p>
    <w:p w:rsidR="007501EF" w:rsidRPr="00DC6EB6" w:rsidRDefault="007501EF" w:rsidP="00FE5D95">
      <w:pPr>
        <w:spacing w:after="0" w:line="240" w:lineRule="auto"/>
        <w:rPr>
          <w:rFonts w:ascii="Arial" w:hAnsi="Arial" w:cs="Arial"/>
          <w:b/>
          <w:sz w:val="24"/>
          <w:szCs w:val="24"/>
        </w:rPr>
      </w:pPr>
    </w:p>
    <w:p w:rsidR="00FE5D95" w:rsidRPr="00457EF4" w:rsidRDefault="00FE5D95" w:rsidP="00FE5D95">
      <w:pPr>
        <w:autoSpaceDE w:val="0"/>
        <w:autoSpaceDN w:val="0"/>
        <w:rPr>
          <w:rFonts w:ascii="Arial" w:hAnsi="Arial" w:cs="Arial"/>
          <w:sz w:val="24"/>
          <w:szCs w:val="24"/>
        </w:rPr>
      </w:pPr>
      <w:r>
        <w:rPr>
          <w:rFonts w:ascii="Arial" w:hAnsi="Arial" w:cs="Arial"/>
          <w:b/>
          <w:sz w:val="24"/>
          <w:szCs w:val="24"/>
        </w:rPr>
        <w:t xml:space="preserve">5.1 </w:t>
      </w:r>
      <w:r w:rsidRPr="00043A8F">
        <w:rPr>
          <w:rFonts w:ascii="Arial" w:hAnsi="Arial" w:cs="Arial"/>
          <w:b/>
          <w:sz w:val="24"/>
          <w:szCs w:val="24"/>
        </w:rPr>
        <w:t>Background</w:t>
      </w:r>
    </w:p>
    <w:p w:rsidR="00FE5D95" w:rsidRDefault="00FE5D95" w:rsidP="00FE5D95">
      <w:pPr>
        <w:autoSpaceDE w:val="0"/>
        <w:autoSpaceDN w:val="0"/>
        <w:spacing w:after="0" w:line="240" w:lineRule="auto"/>
        <w:rPr>
          <w:rFonts w:ascii="Arial" w:hAnsi="Arial" w:cs="Arial"/>
          <w:sz w:val="24"/>
          <w:szCs w:val="24"/>
        </w:rPr>
      </w:pPr>
      <w:r w:rsidRPr="00DC6EB6">
        <w:rPr>
          <w:rFonts w:ascii="Arial" w:hAnsi="Arial" w:cs="Arial"/>
          <w:sz w:val="24"/>
          <w:szCs w:val="24"/>
        </w:rPr>
        <w:t>Although in comparison to other areas of Wales our overall population health status and outcomes are relatively favourable, there remain profound inequalities between different groups and communities across North Wales. Our understanding of inequalities which arise as a consequence of socio-economic deprivation is reasonably well established, we know, for example, that there are significant differences in life expectancy and in the prevalence of limiting long-term illness, disability and poor health between different socio-economic groups (The Deprivation Profile of North Wales). We are not defined by any singular characteristic, social determinants such as ethnicity; gender, disability, and sexual orientation combine and intersect to affect health and wellbeing, often varying across the life-course. A narrow focus on one aspect of an individual’s or a group’s identity may therefore work to the detriment of understanding and responding to the reality of people’s lives and experiences. We recognise that we have a significant amount of work to do with individuals, communities and other agencies to better understand the inequalities which arise as a consequence of differences including those identified as protected characteristics.</w:t>
      </w:r>
    </w:p>
    <w:p w:rsidR="00FE5D95" w:rsidRPr="00DC6EB6" w:rsidRDefault="00FE5D95" w:rsidP="00FE5D95">
      <w:pPr>
        <w:autoSpaceDE w:val="0"/>
        <w:autoSpaceDN w:val="0"/>
        <w:spacing w:after="0" w:line="240" w:lineRule="auto"/>
        <w:rPr>
          <w:rFonts w:ascii="Arial" w:hAnsi="Arial" w:cs="Arial"/>
          <w:sz w:val="24"/>
          <w:szCs w:val="24"/>
        </w:rPr>
      </w:pPr>
    </w:p>
    <w:p w:rsidR="00FE5D95" w:rsidRPr="00DC6EB6" w:rsidRDefault="00FE5D95" w:rsidP="00FE5D95">
      <w:pPr>
        <w:autoSpaceDE w:val="0"/>
        <w:autoSpaceDN w:val="0"/>
        <w:spacing w:after="0" w:line="240" w:lineRule="auto"/>
        <w:rPr>
          <w:rFonts w:ascii="Arial" w:hAnsi="Arial" w:cs="Arial"/>
          <w:b/>
          <w:sz w:val="24"/>
          <w:szCs w:val="24"/>
        </w:rPr>
      </w:pPr>
      <w:r>
        <w:rPr>
          <w:rFonts w:ascii="Arial" w:hAnsi="Arial" w:cs="Arial"/>
          <w:b/>
          <w:sz w:val="24"/>
          <w:szCs w:val="24"/>
        </w:rPr>
        <w:t xml:space="preserve">5.2 </w:t>
      </w:r>
      <w:r w:rsidRPr="00DC6EB6">
        <w:rPr>
          <w:rFonts w:ascii="Arial" w:hAnsi="Arial" w:cs="Arial"/>
          <w:b/>
          <w:sz w:val="24"/>
          <w:szCs w:val="24"/>
        </w:rPr>
        <w:t>Context</w:t>
      </w:r>
    </w:p>
    <w:p w:rsidR="00FE5D95" w:rsidRDefault="00FE5D95" w:rsidP="00FE5D95">
      <w:pPr>
        <w:autoSpaceDE w:val="0"/>
        <w:autoSpaceDN w:val="0"/>
        <w:spacing w:after="0" w:line="240" w:lineRule="auto"/>
        <w:rPr>
          <w:rFonts w:ascii="Arial" w:hAnsi="Arial" w:cs="Arial"/>
          <w:b/>
          <w:sz w:val="24"/>
          <w:szCs w:val="24"/>
        </w:rPr>
      </w:pPr>
    </w:p>
    <w:p w:rsidR="00FE5D95" w:rsidRPr="00DC6EB6" w:rsidRDefault="00FE5D95" w:rsidP="00FE5D95">
      <w:pPr>
        <w:autoSpaceDE w:val="0"/>
        <w:autoSpaceDN w:val="0"/>
        <w:spacing w:after="0" w:line="240" w:lineRule="auto"/>
        <w:rPr>
          <w:rFonts w:ascii="Arial" w:hAnsi="Arial" w:cs="Arial"/>
          <w:b/>
          <w:sz w:val="24"/>
          <w:szCs w:val="24"/>
        </w:rPr>
      </w:pPr>
      <w:r w:rsidRPr="00DC6EB6">
        <w:rPr>
          <w:rFonts w:ascii="Arial" w:hAnsi="Arial" w:cs="Arial"/>
          <w:b/>
          <w:sz w:val="24"/>
          <w:szCs w:val="24"/>
        </w:rPr>
        <w:t>Is</w:t>
      </w:r>
      <w:r w:rsidRPr="00DC6EB6">
        <w:rPr>
          <w:rFonts w:ascii="Arial" w:hAnsi="Arial" w:cs="Arial"/>
          <w:b/>
          <w:spacing w:val="-13"/>
          <w:sz w:val="24"/>
          <w:szCs w:val="24"/>
        </w:rPr>
        <w:t xml:space="preserve"> </w:t>
      </w:r>
      <w:r w:rsidRPr="00DC6EB6">
        <w:rPr>
          <w:rFonts w:ascii="Arial" w:hAnsi="Arial" w:cs="Arial"/>
          <w:b/>
          <w:sz w:val="24"/>
          <w:szCs w:val="24"/>
        </w:rPr>
        <w:t>Wales Fairer?</w:t>
      </w:r>
    </w:p>
    <w:p w:rsidR="00FE5D95" w:rsidRDefault="00FE5D95" w:rsidP="00FE5D95">
      <w:pPr>
        <w:pStyle w:val="BodyText"/>
        <w:kinsoku w:val="0"/>
        <w:overflowPunct w:val="0"/>
        <w:spacing w:after="0"/>
        <w:ind w:right="316"/>
        <w:rPr>
          <w:rFonts w:ascii="Arial" w:hAnsi="Arial" w:cs="Arial"/>
          <w:sz w:val="24"/>
          <w:szCs w:val="24"/>
        </w:rPr>
      </w:pPr>
    </w:p>
    <w:p w:rsidR="00FE5D95" w:rsidRPr="00DC6EB6" w:rsidRDefault="0086730A" w:rsidP="00FE5D95">
      <w:pPr>
        <w:pStyle w:val="BodyText"/>
        <w:kinsoku w:val="0"/>
        <w:overflowPunct w:val="0"/>
        <w:spacing w:after="0"/>
        <w:ind w:right="316"/>
        <w:rPr>
          <w:rFonts w:ascii="Arial" w:hAnsi="Arial" w:cs="Arial"/>
          <w:sz w:val="24"/>
          <w:szCs w:val="24"/>
        </w:rPr>
      </w:pPr>
      <w:r>
        <w:rPr>
          <w:rFonts w:ascii="Arial" w:hAnsi="Arial" w:cs="Arial"/>
          <w:sz w:val="24"/>
          <w:szCs w:val="24"/>
        </w:rPr>
        <w:t>In the 2015</w:t>
      </w:r>
      <w:r w:rsidR="00FE5D95" w:rsidRPr="00DC6EB6">
        <w:rPr>
          <w:rFonts w:ascii="Arial" w:hAnsi="Arial" w:cs="Arial"/>
          <w:sz w:val="24"/>
          <w:szCs w:val="24"/>
        </w:rPr>
        <w:t xml:space="preserve"> report</w:t>
      </w:r>
      <w:r>
        <w:rPr>
          <w:rFonts w:ascii="Arial" w:hAnsi="Arial" w:cs="Arial"/>
          <w:sz w:val="24"/>
          <w:szCs w:val="24"/>
        </w:rPr>
        <w:t xml:space="preserve">, </w:t>
      </w:r>
      <w:r w:rsidRPr="0086730A">
        <w:rPr>
          <w:rFonts w:ascii="Arial" w:hAnsi="Arial" w:cs="Arial"/>
          <w:b/>
          <w:sz w:val="24"/>
          <w:szCs w:val="24"/>
        </w:rPr>
        <w:t>Is Wales Fairer?</w:t>
      </w:r>
      <w:r>
        <w:rPr>
          <w:rFonts w:ascii="Arial" w:hAnsi="Arial" w:cs="Arial"/>
          <w:sz w:val="24"/>
          <w:szCs w:val="24"/>
        </w:rPr>
        <w:t>,</w:t>
      </w:r>
      <w:r w:rsidR="00FE5D95" w:rsidRPr="00DC6EB6">
        <w:rPr>
          <w:rFonts w:ascii="Arial" w:hAnsi="Arial" w:cs="Arial"/>
          <w:sz w:val="24"/>
          <w:szCs w:val="24"/>
        </w:rPr>
        <w:t xml:space="preserve"> the Equality and Human Rights Commission identify a number of key equality</w:t>
      </w:r>
      <w:r w:rsidR="00FE5D95" w:rsidRPr="00DC6EB6">
        <w:rPr>
          <w:rFonts w:ascii="Arial" w:hAnsi="Arial" w:cs="Arial"/>
          <w:spacing w:val="-2"/>
          <w:sz w:val="24"/>
          <w:szCs w:val="24"/>
        </w:rPr>
        <w:t xml:space="preserve"> </w:t>
      </w:r>
      <w:r w:rsidR="00FE5D95" w:rsidRPr="00DC6EB6">
        <w:rPr>
          <w:rFonts w:ascii="Arial" w:hAnsi="Arial" w:cs="Arial"/>
          <w:sz w:val="24"/>
          <w:szCs w:val="24"/>
        </w:rPr>
        <w:t>and</w:t>
      </w:r>
      <w:r w:rsidR="00FE5D95" w:rsidRPr="00DC6EB6">
        <w:rPr>
          <w:rFonts w:ascii="Arial" w:hAnsi="Arial" w:cs="Arial"/>
          <w:spacing w:val="-2"/>
          <w:sz w:val="24"/>
          <w:szCs w:val="24"/>
        </w:rPr>
        <w:t xml:space="preserve"> </w:t>
      </w:r>
      <w:r w:rsidR="00FE5D95" w:rsidRPr="00DC6EB6">
        <w:rPr>
          <w:rFonts w:ascii="Arial" w:hAnsi="Arial" w:cs="Arial"/>
          <w:sz w:val="24"/>
          <w:szCs w:val="24"/>
        </w:rPr>
        <w:t>human</w:t>
      </w:r>
      <w:r w:rsidR="00FE5D95" w:rsidRPr="00DC6EB6">
        <w:rPr>
          <w:rFonts w:ascii="Arial" w:hAnsi="Arial" w:cs="Arial"/>
          <w:spacing w:val="-1"/>
          <w:sz w:val="24"/>
          <w:szCs w:val="24"/>
        </w:rPr>
        <w:t xml:space="preserve"> </w:t>
      </w:r>
      <w:r w:rsidR="00FE5D95" w:rsidRPr="00DC6EB6">
        <w:rPr>
          <w:rFonts w:ascii="Arial" w:hAnsi="Arial" w:cs="Arial"/>
          <w:sz w:val="24"/>
          <w:szCs w:val="24"/>
        </w:rPr>
        <w:t>rights</w:t>
      </w:r>
      <w:r w:rsidR="00FE5D95" w:rsidRPr="00DC6EB6">
        <w:rPr>
          <w:rFonts w:ascii="Arial" w:hAnsi="Arial" w:cs="Arial"/>
          <w:spacing w:val="-2"/>
          <w:sz w:val="24"/>
          <w:szCs w:val="24"/>
        </w:rPr>
        <w:t xml:space="preserve"> </w:t>
      </w:r>
      <w:r w:rsidR="00FE5D95" w:rsidRPr="00DC6EB6">
        <w:rPr>
          <w:rFonts w:ascii="Arial" w:hAnsi="Arial" w:cs="Arial"/>
          <w:sz w:val="24"/>
          <w:szCs w:val="24"/>
        </w:rPr>
        <w:t>challenges</w:t>
      </w:r>
      <w:r w:rsidR="00FE5D95" w:rsidRPr="00DC6EB6">
        <w:rPr>
          <w:rFonts w:ascii="Arial" w:hAnsi="Arial" w:cs="Arial"/>
          <w:spacing w:val="-2"/>
          <w:sz w:val="24"/>
          <w:szCs w:val="24"/>
        </w:rPr>
        <w:t xml:space="preserve"> </w:t>
      </w:r>
      <w:r w:rsidR="00FE5D95" w:rsidRPr="00DC6EB6">
        <w:rPr>
          <w:rFonts w:ascii="Arial" w:hAnsi="Arial" w:cs="Arial"/>
          <w:sz w:val="24"/>
          <w:szCs w:val="24"/>
        </w:rPr>
        <w:t>for</w:t>
      </w:r>
      <w:r w:rsidR="00FE5D95" w:rsidRPr="00DC6EB6">
        <w:rPr>
          <w:rFonts w:ascii="Arial" w:hAnsi="Arial" w:cs="Arial"/>
          <w:w w:val="99"/>
          <w:sz w:val="24"/>
          <w:szCs w:val="24"/>
        </w:rPr>
        <w:t xml:space="preserve"> </w:t>
      </w:r>
      <w:r w:rsidR="00FE5D95" w:rsidRPr="00DC6EB6">
        <w:rPr>
          <w:rFonts w:ascii="Arial" w:hAnsi="Arial" w:cs="Arial"/>
          <w:spacing w:val="-12"/>
          <w:sz w:val="24"/>
          <w:szCs w:val="24"/>
        </w:rPr>
        <w:t>W</w:t>
      </w:r>
      <w:r w:rsidR="00FE5D95" w:rsidRPr="00DC6EB6">
        <w:rPr>
          <w:rFonts w:ascii="Arial" w:hAnsi="Arial" w:cs="Arial"/>
          <w:sz w:val="24"/>
          <w:szCs w:val="24"/>
        </w:rPr>
        <w:t>ales. Evidence suggests that inequality damages</w:t>
      </w:r>
      <w:r w:rsidR="00FE5D95" w:rsidRPr="00DC6EB6">
        <w:rPr>
          <w:rFonts w:ascii="Arial" w:hAnsi="Arial" w:cs="Arial"/>
          <w:spacing w:val="-1"/>
          <w:sz w:val="24"/>
          <w:szCs w:val="24"/>
        </w:rPr>
        <w:t xml:space="preserve"> </w:t>
      </w:r>
      <w:r w:rsidR="00FE5D95" w:rsidRPr="00DC6EB6">
        <w:rPr>
          <w:rFonts w:ascii="Arial" w:hAnsi="Arial" w:cs="Arial"/>
          <w:sz w:val="24"/>
          <w:szCs w:val="24"/>
        </w:rPr>
        <w:t>the</w:t>
      </w:r>
      <w:r w:rsidR="00FE5D95" w:rsidRPr="00DC6EB6">
        <w:rPr>
          <w:rFonts w:ascii="Arial" w:hAnsi="Arial" w:cs="Arial"/>
          <w:spacing w:val="-1"/>
          <w:sz w:val="24"/>
          <w:szCs w:val="24"/>
        </w:rPr>
        <w:t xml:space="preserve"> </w:t>
      </w:r>
      <w:r w:rsidR="00FE5D95" w:rsidRPr="00DC6EB6">
        <w:rPr>
          <w:rFonts w:ascii="Arial" w:hAnsi="Arial" w:cs="Arial"/>
          <w:sz w:val="24"/>
          <w:szCs w:val="24"/>
        </w:rPr>
        <w:t>economy</w:t>
      </w:r>
      <w:r w:rsidR="00FE5D95" w:rsidRPr="00DC6EB6">
        <w:rPr>
          <w:rFonts w:ascii="Arial" w:hAnsi="Arial" w:cs="Arial"/>
          <w:spacing w:val="-1"/>
          <w:sz w:val="24"/>
          <w:szCs w:val="24"/>
        </w:rPr>
        <w:t xml:space="preserve"> </w:t>
      </w:r>
      <w:r w:rsidR="00FE5D95" w:rsidRPr="00DC6EB6">
        <w:rPr>
          <w:rFonts w:ascii="Arial" w:hAnsi="Arial" w:cs="Arial"/>
          <w:sz w:val="24"/>
          <w:szCs w:val="24"/>
        </w:rPr>
        <w:t>and</w:t>
      </w:r>
      <w:r w:rsidR="00FE5D95" w:rsidRPr="00DC6EB6">
        <w:rPr>
          <w:rFonts w:ascii="Arial" w:hAnsi="Arial" w:cs="Arial"/>
          <w:spacing w:val="-1"/>
          <w:sz w:val="24"/>
          <w:szCs w:val="24"/>
        </w:rPr>
        <w:t xml:space="preserve"> </w:t>
      </w:r>
      <w:r w:rsidR="00FE5D95" w:rsidRPr="00DC6EB6">
        <w:rPr>
          <w:rFonts w:ascii="Arial" w:hAnsi="Arial" w:cs="Arial"/>
          <w:sz w:val="24"/>
          <w:szCs w:val="24"/>
        </w:rPr>
        <w:t>society</w:t>
      </w:r>
      <w:r w:rsidR="00FE5D95" w:rsidRPr="00DC6EB6">
        <w:rPr>
          <w:rFonts w:ascii="Arial" w:hAnsi="Arial" w:cs="Arial"/>
          <w:spacing w:val="-1"/>
          <w:sz w:val="24"/>
          <w:szCs w:val="24"/>
        </w:rPr>
        <w:t xml:space="preserve"> </w:t>
      </w:r>
      <w:r w:rsidR="00FE5D95" w:rsidRPr="00DC6EB6">
        <w:rPr>
          <w:rFonts w:ascii="Arial" w:hAnsi="Arial" w:cs="Arial"/>
          <w:sz w:val="24"/>
          <w:szCs w:val="24"/>
        </w:rPr>
        <w:t>as a whole. Everyone is a</w:t>
      </w:r>
      <w:r w:rsidR="00FE5D95" w:rsidRPr="00DC6EB6">
        <w:rPr>
          <w:rFonts w:ascii="Arial" w:hAnsi="Arial" w:cs="Arial"/>
          <w:spacing w:val="-5"/>
          <w:sz w:val="24"/>
          <w:szCs w:val="24"/>
        </w:rPr>
        <w:t>f</w:t>
      </w:r>
      <w:r w:rsidR="00FE5D95" w:rsidRPr="00DC6EB6">
        <w:rPr>
          <w:rFonts w:ascii="Arial" w:hAnsi="Arial" w:cs="Arial"/>
          <w:sz w:val="24"/>
          <w:szCs w:val="24"/>
        </w:rPr>
        <w:t>fected whether or</w:t>
      </w:r>
      <w:r w:rsidR="00FE5D95" w:rsidRPr="00DC6EB6">
        <w:rPr>
          <w:rFonts w:ascii="Arial" w:hAnsi="Arial" w:cs="Arial"/>
          <w:spacing w:val="-1"/>
          <w:sz w:val="24"/>
          <w:szCs w:val="24"/>
        </w:rPr>
        <w:t xml:space="preserve"> </w:t>
      </w:r>
      <w:r w:rsidR="00FE5D95" w:rsidRPr="00DC6EB6">
        <w:rPr>
          <w:rFonts w:ascii="Arial" w:hAnsi="Arial" w:cs="Arial"/>
          <w:sz w:val="24"/>
          <w:szCs w:val="24"/>
        </w:rPr>
        <w:t>not</w:t>
      </w:r>
      <w:r w:rsidR="00FE5D95" w:rsidRPr="00DC6EB6">
        <w:rPr>
          <w:rFonts w:ascii="Arial" w:hAnsi="Arial" w:cs="Arial"/>
          <w:spacing w:val="-1"/>
          <w:sz w:val="24"/>
          <w:szCs w:val="24"/>
        </w:rPr>
        <w:t xml:space="preserve"> </w:t>
      </w:r>
      <w:r w:rsidR="00FE5D95" w:rsidRPr="00DC6EB6">
        <w:rPr>
          <w:rFonts w:ascii="Arial" w:hAnsi="Arial" w:cs="Arial"/>
          <w:sz w:val="24"/>
          <w:szCs w:val="24"/>
        </w:rPr>
        <w:t>we</w:t>
      </w:r>
      <w:r w:rsidR="00FE5D95" w:rsidRPr="00DC6EB6">
        <w:rPr>
          <w:rFonts w:ascii="Arial" w:hAnsi="Arial" w:cs="Arial"/>
          <w:spacing w:val="-1"/>
          <w:sz w:val="24"/>
          <w:szCs w:val="24"/>
        </w:rPr>
        <w:t xml:space="preserve"> </w:t>
      </w:r>
      <w:r w:rsidR="00FE5D95" w:rsidRPr="00DC6EB6">
        <w:rPr>
          <w:rFonts w:ascii="Arial" w:hAnsi="Arial" w:cs="Arial"/>
          <w:sz w:val="24"/>
          <w:szCs w:val="24"/>
        </w:rPr>
        <w:t>experience</w:t>
      </w:r>
      <w:r w:rsidR="00FE5D95" w:rsidRPr="00DC6EB6">
        <w:rPr>
          <w:rFonts w:ascii="Arial" w:hAnsi="Arial" w:cs="Arial"/>
          <w:spacing w:val="-1"/>
          <w:sz w:val="24"/>
          <w:szCs w:val="24"/>
        </w:rPr>
        <w:t xml:space="preserve"> </w:t>
      </w:r>
      <w:r w:rsidR="00FE5D95" w:rsidRPr="00DC6EB6">
        <w:rPr>
          <w:rFonts w:ascii="Arial" w:hAnsi="Arial" w:cs="Arial"/>
          <w:sz w:val="24"/>
          <w:szCs w:val="24"/>
        </w:rPr>
        <w:t>discrimination</w:t>
      </w:r>
      <w:r w:rsidR="00FE5D95" w:rsidRPr="00DC6EB6">
        <w:rPr>
          <w:rFonts w:ascii="Arial" w:hAnsi="Arial" w:cs="Arial"/>
          <w:spacing w:val="-1"/>
          <w:sz w:val="24"/>
          <w:szCs w:val="24"/>
        </w:rPr>
        <w:t xml:space="preserve"> </w:t>
      </w:r>
      <w:r w:rsidR="00FE5D95" w:rsidRPr="00DC6EB6">
        <w:rPr>
          <w:rFonts w:ascii="Arial" w:hAnsi="Arial" w:cs="Arial"/>
          <w:sz w:val="24"/>
          <w:szCs w:val="24"/>
        </w:rPr>
        <w:t>in our</w:t>
      </w:r>
      <w:r w:rsidR="00FE5D95" w:rsidRPr="00DC6EB6">
        <w:rPr>
          <w:rFonts w:ascii="Arial" w:hAnsi="Arial" w:cs="Arial"/>
          <w:spacing w:val="-2"/>
          <w:sz w:val="24"/>
          <w:szCs w:val="24"/>
        </w:rPr>
        <w:t xml:space="preserve"> </w:t>
      </w:r>
      <w:r w:rsidR="00FE5D95" w:rsidRPr="00DC6EB6">
        <w:rPr>
          <w:rFonts w:ascii="Arial" w:hAnsi="Arial" w:cs="Arial"/>
          <w:sz w:val="24"/>
          <w:szCs w:val="24"/>
        </w:rPr>
        <w:t>daily</w:t>
      </w:r>
      <w:r w:rsidR="00FE5D95" w:rsidRPr="00DC6EB6">
        <w:rPr>
          <w:rFonts w:ascii="Arial" w:hAnsi="Arial" w:cs="Arial"/>
          <w:spacing w:val="-1"/>
          <w:sz w:val="24"/>
          <w:szCs w:val="24"/>
        </w:rPr>
        <w:t xml:space="preserve"> </w:t>
      </w:r>
      <w:r w:rsidR="00FE5D95" w:rsidRPr="00DC6EB6">
        <w:rPr>
          <w:rFonts w:ascii="Arial" w:hAnsi="Arial" w:cs="Arial"/>
          <w:sz w:val="24"/>
          <w:szCs w:val="24"/>
        </w:rPr>
        <w:t>lives.</w:t>
      </w:r>
      <w:r w:rsidR="00FE5D95" w:rsidRPr="00DC6EB6">
        <w:rPr>
          <w:rFonts w:ascii="Arial" w:hAnsi="Arial" w:cs="Arial"/>
          <w:spacing w:val="-5"/>
          <w:sz w:val="24"/>
          <w:szCs w:val="24"/>
        </w:rPr>
        <w:t xml:space="preserve"> </w:t>
      </w:r>
      <w:r w:rsidR="00FE5D95" w:rsidRPr="00DC6EB6">
        <w:rPr>
          <w:rFonts w:ascii="Arial" w:hAnsi="Arial" w:cs="Arial"/>
          <w:sz w:val="24"/>
          <w:szCs w:val="24"/>
        </w:rPr>
        <w:t>That</w:t>
      </w:r>
      <w:r w:rsidR="00FE5D95" w:rsidRPr="00DC6EB6">
        <w:rPr>
          <w:rFonts w:ascii="Arial" w:hAnsi="Arial" w:cs="Arial"/>
          <w:spacing w:val="-6"/>
          <w:sz w:val="24"/>
          <w:szCs w:val="24"/>
        </w:rPr>
        <w:t>’</w:t>
      </w:r>
      <w:r w:rsidR="00FE5D95" w:rsidRPr="00DC6EB6">
        <w:rPr>
          <w:rFonts w:ascii="Arial" w:hAnsi="Arial" w:cs="Arial"/>
          <w:sz w:val="24"/>
          <w:szCs w:val="24"/>
        </w:rPr>
        <w:t>s why</w:t>
      </w:r>
      <w:r w:rsidR="00FE5D95" w:rsidRPr="00DC6EB6">
        <w:rPr>
          <w:rFonts w:ascii="Arial" w:hAnsi="Arial" w:cs="Arial"/>
          <w:spacing w:val="-1"/>
          <w:sz w:val="24"/>
          <w:szCs w:val="24"/>
        </w:rPr>
        <w:t xml:space="preserve"> </w:t>
      </w:r>
      <w:r w:rsidR="00BB740E">
        <w:rPr>
          <w:rFonts w:ascii="Arial" w:hAnsi="Arial" w:cs="Arial"/>
          <w:sz w:val="24"/>
          <w:szCs w:val="24"/>
        </w:rPr>
        <w:t>the</w:t>
      </w:r>
      <w:r w:rsidR="00FE5D95" w:rsidRPr="00DC6EB6">
        <w:rPr>
          <w:rFonts w:ascii="Arial" w:hAnsi="Arial" w:cs="Arial"/>
          <w:spacing w:val="-1"/>
          <w:sz w:val="24"/>
          <w:szCs w:val="24"/>
        </w:rPr>
        <w:t xml:space="preserve"> </w:t>
      </w:r>
      <w:r w:rsidR="00FE5D95" w:rsidRPr="00DC6EB6">
        <w:rPr>
          <w:rFonts w:ascii="Arial" w:hAnsi="Arial" w:cs="Arial"/>
          <w:sz w:val="24"/>
          <w:szCs w:val="24"/>
        </w:rPr>
        <w:t>revie</w:t>
      </w:r>
      <w:r w:rsidR="00FE5D95" w:rsidRPr="00DC6EB6">
        <w:rPr>
          <w:rFonts w:ascii="Arial" w:hAnsi="Arial" w:cs="Arial"/>
          <w:spacing w:val="-16"/>
          <w:sz w:val="24"/>
          <w:szCs w:val="24"/>
        </w:rPr>
        <w:t>w</w:t>
      </w:r>
      <w:r w:rsidR="00FE5D95" w:rsidRPr="00DC6EB6">
        <w:rPr>
          <w:rFonts w:ascii="Arial" w:hAnsi="Arial" w:cs="Arial"/>
          <w:sz w:val="24"/>
          <w:szCs w:val="24"/>
        </w:rPr>
        <w:t>, and</w:t>
      </w:r>
      <w:r w:rsidR="00FE5D95" w:rsidRPr="00DC6EB6">
        <w:rPr>
          <w:rFonts w:ascii="Arial" w:hAnsi="Arial" w:cs="Arial"/>
          <w:spacing w:val="-1"/>
          <w:sz w:val="24"/>
          <w:szCs w:val="24"/>
        </w:rPr>
        <w:t xml:space="preserve"> </w:t>
      </w:r>
      <w:r w:rsidR="00FE5D95" w:rsidRPr="00DC6EB6">
        <w:rPr>
          <w:rFonts w:ascii="Arial" w:hAnsi="Arial" w:cs="Arial"/>
          <w:sz w:val="24"/>
          <w:szCs w:val="24"/>
        </w:rPr>
        <w:t>the</w:t>
      </w:r>
      <w:r w:rsidR="00FE5D95" w:rsidRPr="00DC6EB6">
        <w:rPr>
          <w:rFonts w:ascii="Arial" w:hAnsi="Arial" w:cs="Arial"/>
          <w:spacing w:val="-1"/>
          <w:sz w:val="24"/>
          <w:szCs w:val="24"/>
        </w:rPr>
        <w:t xml:space="preserve"> </w:t>
      </w:r>
      <w:r w:rsidR="00FE5D95" w:rsidRPr="00DC6EB6">
        <w:rPr>
          <w:rFonts w:ascii="Arial" w:hAnsi="Arial" w:cs="Arial"/>
          <w:sz w:val="24"/>
          <w:szCs w:val="24"/>
        </w:rPr>
        <w:t>detailed</w:t>
      </w:r>
      <w:r w:rsidR="00FE5D95" w:rsidRPr="00DC6EB6">
        <w:rPr>
          <w:rFonts w:ascii="Arial" w:hAnsi="Arial" w:cs="Arial"/>
          <w:spacing w:val="-1"/>
          <w:sz w:val="24"/>
          <w:szCs w:val="24"/>
        </w:rPr>
        <w:t xml:space="preserve"> </w:t>
      </w:r>
      <w:r w:rsidR="00FE5D95" w:rsidRPr="00DC6EB6">
        <w:rPr>
          <w:rFonts w:ascii="Arial" w:hAnsi="Arial" w:cs="Arial"/>
          <w:sz w:val="24"/>
          <w:szCs w:val="24"/>
        </w:rPr>
        <w:t>evidence</w:t>
      </w:r>
      <w:r w:rsidR="0088112F">
        <w:rPr>
          <w:rFonts w:ascii="Arial" w:hAnsi="Arial" w:cs="Arial"/>
          <w:sz w:val="24"/>
          <w:szCs w:val="24"/>
        </w:rPr>
        <w:t xml:space="preserve"> on which</w:t>
      </w:r>
      <w:r w:rsidR="00FE5D95" w:rsidRPr="00DC6EB6">
        <w:rPr>
          <w:rFonts w:ascii="Arial" w:hAnsi="Arial" w:cs="Arial"/>
          <w:spacing w:val="-1"/>
          <w:sz w:val="24"/>
          <w:szCs w:val="24"/>
        </w:rPr>
        <w:t xml:space="preserve"> </w:t>
      </w:r>
      <w:r w:rsidR="00FE5D95" w:rsidRPr="00DC6EB6">
        <w:rPr>
          <w:rFonts w:ascii="Arial" w:hAnsi="Arial" w:cs="Arial"/>
          <w:sz w:val="24"/>
          <w:szCs w:val="24"/>
        </w:rPr>
        <w:t>it is</w:t>
      </w:r>
      <w:r w:rsidR="00FE5D95" w:rsidRPr="00DC6EB6">
        <w:rPr>
          <w:rFonts w:ascii="Arial" w:hAnsi="Arial" w:cs="Arial"/>
          <w:spacing w:val="-1"/>
          <w:sz w:val="24"/>
          <w:szCs w:val="24"/>
        </w:rPr>
        <w:t xml:space="preserve"> </w:t>
      </w:r>
      <w:r w:rsidR="00FE5D95" w:rsidRPr="00DC6EB6">
        <w:rPr>
          <w:rFonts w:ascii="Arial" w:hAnsi="Arial" w:cs="Arial"/>
          <w:sz w:val="24"/>
          <w:szCs w:val="24"/>
        </w:rPr>
        <w:t>based, is</w:t>
      </w:r>
      <w:r w:rsidR="00FE5D95" w:rsidRPr="00DC6EB6">
        <w:rPr>
          <w:rFonts w:ascii="Arial" w:hAnsi="Arial" w:cs="Arial"/>
          <w:spacing w:val="-2"/>
          <w:sz w:val="24"/>
          <w:szCs w:val="24"/>
        </w:rPr>
        <w:t xml:space="preserve"> </w:t>
      </w:r>
      <w:r w:rsidR="00FE5D95" w:rsidRPr="00DC6EB6">
        <w:rPr>
          <w:rFonts w:ascii="Arial" w:hAnsi="Arial" w:cs="Arial"/>
          <w:sz w:val="24"/>
          <w:szCs w:val="24"/>
        </w:rPr>
        <w:t>so</w:t>
      </w:r>
      <w:r w:rsidR="00FE5D95" w:rsidRPr="00DC6EB6">
        <w:rPr>
          <w:rFonts w:ascii="Arial" w:hAnsi="Arial" w:cs="Arial"/>
          <w:spacing w:val="-2"/>
          <w:sz w:val="24"/>
          <w:szCs w:val="24"/>
        </w:rPr>
        <w:t xml:space="preserve"> </w:t>
      </w:r>
      <w:r w:rsidR="00FE5D95" w:rsidRPr="00DC6EB6">
        <w:rPr>
          <w:rFonts w:ascii="Arial" w:hAnsi="Arial" w:cs="Arial"/>
          <w:sz w:val="24"/>
          <w:szCs w:val="24"/>
        </w:rPr>
        <w:t>relevant</w:t>
      </w:r>
      <w:r w:rsidR="00FE5D95" w:rsidRPr="00DC6EB6">
        <w:rPr>
          <w:rFonts w:ascii="Arial" w:hAnsi="Arial" w:cs="Arial"/>
          <w:spacing w:val="-1"/>
          <w:sz w:val="24"/>
          <w:szCs w:val="24"/>
        </w:rPr>
        <w:t xml:space="preserve"> </w:t>
      </w:r>
      <w:r w:rsidR="00FE5D95" w:rsidRPr="00DC6EB6">
        <w:rPr>
          <w:rFonts w:ascii="Arial" w:hAnsi="Arial" w:cs="Arial"/>
          <w:sz w:val="24"/>
          <w:szCs w:val="24"/>
        </w:rPr>
        <w:t>to</w:t>
      </w:r>
      <w:r w:rsidR="00FE5D95" w:rsidRPr="00DC6EB6">
        <w:rPr>
          <w:rFonts w:ascii="Arial" w:hAnsi="Arial" w:cs="Arial"/>
          <w:spacing w:val="-1"/>
          <w:sz w:val="24"/>
          <w:szCs w:val="24"/>
        </w:rPr>
        <w:t xml:space="preserve"> </w:t>
      </w:r>
      <w:r w:rsidR="00FE5D95" w:rsidRPr="00DC6EB6">
        <w:rPr>
          <w:rFonts w:ascii="Arial" w:hAnsi="Arial" w:cs="Arial"/>
          <w:sz w:val="24"/>
          <w:szCs w:val="24"/>
        </w:rPr>
        <w:t>all</w:t>
      </w:r>
      <w:r w:rsidR="00FE5D95" w:rsidRPr="00DC6EB6">
        <w:rPr>
          <w:rFonts w:ascii="Arial" w:hAnsi="Arial" w:cs="Arial"/>
          <w:spacing w:val="-1"/>
          <w:sz w:val="24"/>
          <w:szCs w:val="24"/>
        </w:rPr>
        <w:t xml:space="preserve"> </w:t>
      </w:r>
      <w:r w:rsidR="00FE5D95" w:rsidRPr="00DC6EB6">
        <w:rPr>
          <w:rFonts w:ascii="Arial" w:hAnsi="Arial" w:cs="Arial"/>
          <w:sz w:val="24"/>
          <w:szCs w:val="24"/>
        </w:rPr>
        <w:t>of</w:t>
      </w:r>
      <w:r w:rsidR="00FE5D95" w:rsidRPr="00DC6EB6">
        <w:rPr>
          <w:rFonts w:ascii="Arial" w:hAnsi="Arial" w:cs="Arial"/>
          <w:spacing w:val="-1"/>
          <w:sz w:val="24"/>
          <w:szCs w:val="24"/>
        </w:rPr>
        <w:t xml:space="preserve"> </w:t>
      </w:r>
      <w:r w:rsidR="00FE5D95" w:rsidRPr="00DC6EB6">
        <w:rPr>
          <w:rFonts w:ascii="Arial" w:hAnsi="Arial" w:cs="Arial"/>
          <w:sz w:val="24"/>
          <w:szCs w:val="24"/>
        </w:rPr>
        <w:t>us</w:t>
      </w:r>
      <w:r w:rsidR="00FE5D95" w:rsidRPr="00DC6EB6">
        <w:rPr>
          <w:rFonts w:ascii="Arial" w:hAnsi="Arial" w:cs="Arial"/>
          <w:spacing w:val="-1"/>
          <w:sz w:val="24"/>
          <w:szCs w:val="24"/>
        </w:rPr>
        <w:t xml:space="preserve"> </w:t>
      </w:r>
      <w:r w:rsidR="00FE5D95" w:rsidRPr="00DC6EB6">
        <w:rPr>
          <w:rFonts w:ascii="Arial" w:hAnsi="Arial" w:cs="Arial"/>
          <w:sz w:val="24"/>
          <w:szCs w:val="24"/>
        </w:rPr>
        <w:t>in</w:t>
      </w:r>
      <w:r w:rsidR="00FE5D95" w:rsidRPr="00DC6EB6">
        <w:rPr>
          <w:rFonts w:ascii="Arial" w:hAnsi="Arial" w:cs="Arial"/>
          <w:spacing w:val="-2"/>
          <w:sz w:val="24"/>
          <w:szCs w:val="24"/>
        </w:rPr>
        <w:t xml:space="preserve"> </w:t>
      </w:r>
      <w:r w:rsidR="00FE5D95" w:rsidRPr="00DC6EB6">
        <w:rPr>
          <w:rFonts w:ascii="Arial" w:hAnsi="Arial" w:cs="Arial"/>
          <w:sz w:val="24"/>
          <w:szCs w:val="24"/>
        </w:rPr>
        <w:t>the</w:t>
      </w:r>
      <w:r w:rsidR="00FE5D95" w:rsidRPr="00DC6EB6">
        <w:rPr>
          <w:rFonts w:ascii="Arial" w:hAnsi="Arial" w:cs="Arial"/>
          <w:spacing w:val="-1"/>
          <w:sz w:val="24"/>
          <w:szCs w:val="24"/>
        </w:rPr>
        <w:t xml:space="preserve"> </w:t>
      </w:r>
      <w:r w:rsidR="00FE5D95" w:rsidRPr="00DC6EB6">
        <w:rPr>
          <w:rFonts w:ascii="Arial" w:hAnsi="Arial" w:cs="Arial"/>
          <w:sz w:val="24"/>
          <w:szCs w:val="24"/>
        </w:rPr>
        <w:t>public, private</w:t>
      </w:r>
      <w:r w:rsidR="00FE5D95" w:rsidRPr="00DC6EB6">
        <w:rPr>
          <w:rFonts w:ascii="Arial" w:hAnsi="Arial" w:cs="Arial"/>
          <w:spacing w:val="-2"/>
          <w:sz w:val="24"/>
          <w:szCs w:val="24"/>
        </w:rPr>
        <w:t xml:space="preserve"> </w:t>
      </w:r>
      <w:r w:rsidR="00FE5D95" w:rsidRPr="00DC6EB6">
        <w:rPr>
          <w:rFonts w:ascii="Arial" w:hAnsi="Arial" w:cs="Arial"/>
          <w:sz w:val="24"/>
          <w:szCs w:val="24"/>
        </w:rPr>
        <w:t>and</w:t>
      </w:r>
      <w:r w:rsidR="00FE5D95" w:rsidRPr="00DC6EB6">
        <w:rPr>
          <w:rFonts w:ascii="Arial" w:hAnsi="Arial" w:cs="Arial"/>
          <w:spacing w:val="-1"/>
          <w:sz w:val="24"/>
          <w:szCs w:val="24"/>
        </w:rPr>
        <w:t xml:space="preserve"> </w:t>
      </w:r>
      <w:r w:rsidR="00FE5D95" w:rsidRPr="00DC6EB6">
        <w:rPr>
          <w:rFonts w:ascii="Arial" w:hAnsi="Arial" w:cs="Arial"/>
          <w:sz w:val="24"/>
          <w:szCs w:val="24"/>
        </w:rPr>
        <w:t>third</w:t>
      </w:r>
      <w:r w:rsidR="00FE5D95" w:rsidRPr="00DC6EB6">
        <w:rPr>
          <w:rFonts w:ascii="Arial" w:hAnsi="Arial" w:cs="Arial"/>
          <w:spacing w:val="-1"/>
          <w:sz w:val="24"/>
          <w:szCs w:val="24"/>
        </w:rPr>
        <w:t xml:space="preserve"> </w:t>
      </w:r>
      <w:r w:rsidR="00FE5D95" w:rsidRPr="00DC6EB6">
        <w:rPr>
          <w:rFonts w:ascii="Arial" w:hAnsi="Arial" w:cs="Arial"/>
          <w:sz w:val="24"/>
          <w:szCs w:val="24"/>
        </w:rPr>
        <w:t>sectors</w:t>
      </w:r>
      <w:r w:rsidR="00FE5D95" w:rsidRPr="00DC6EB6">
        <w:rPr>
          <w:rFonts w:ascii="Arial" w:hAnsi="Arial" w:cs="Arial"/>
          <w:spacing w:val="-2"/>
          <w:sz w:val="24"/>
          <w:szCs w:val="24"/>
        </w:rPr>
        <w:t xml:space="preserve"> </w:t>
      </w:r>
      <w:r w:rsidR="00FE5D95" w:rsidRPr="00DC6EB6">
        <w:rPr>
          <w:rFonts w:ascii="Arial" w:hAnsi="Arial" w:cs="Arial"/>
          <w:sz w:val="24"/>
          <w:szCs w:val="24"/>
        </w:rPr>
        <w:t>across</w:t>
      </w:r>
      <w:r w:rsidR="00FE5D95" w:rsidRPr="00DC6EB6">
        <w:rPr>
          <w:rFonts w:ascii="Arial" w:hAnsi="Arial" w:cs="Arial"/>
          <w:spacing w:val="-1"/>
          <w:sz w:val="24"/>
          <w:szCs w:val="24"/>
        </w:rPr>
        <w:t xml:space="preserve"> </w:t>
      </w:r>
      <w:r w:rsidR="00FE5D95" w:rsidRPr="00DC6EB6">
        <w:rPr>
          <w:rFonts w:ascii="Arial" w:hAnsi="Arial" w:cs="Arial"/>
          <w:spacing w:val="-12"/>
          <w:sz w:val="24"/>
          <w:szCs w:val="24"/>
        </w:rPr>
        <w:t>W</w:t>
      </w:r>
      <w:r w:rsidR="00FE5D95" w:rsidRPr="00DC6EB6">
        <w:rPr>
          <w:rFonts w:ascii="Arial" w:hAnsi="Arial" w:cs="Arial"/>
          <w:sz w:val="24"/>
          <w:szCs w:val="24"/>
        </w:rPr>
        <w:t>ales. In</w:t>
      </w:r>
      <w:r w:rsidR="00FE5D95" w:rsidRPr="00DC6EB6">
        <w:rPr>
          <w:rFonts w:ascii="Arial" w:hAnsi="Arial" w:cs="Arial"/>
          <w:spacing w:val="-1"/>
          <w:sz w:val="24"/>
          <w:szCs w:val="24"/>
        </w:rPr>
        <w:t xml:space="preserve"> </w:t>
      </w:r>
      <w:r w:rsidR="00FE5D95" w:rsidRPr="00DC6EB6">
        <w:rPr>
          <w:rFonts w:ascii="Arial" w:hAnsi="Arial" w:cs="Arial"/>
          <w:sz w:val="24"/>
          <w:szCs w:val="24"/>
        </w:rPr>
        <w:t>assessing</w:t>
      </w:r>
      <w:r w:rsidR="00FE5D95" w:rsidRPr="00DC6EB6">
        <w:rPr>
          <w:rFonts w:ascii="Arial" w:hAnsi="Arial" w:cs="Arial"/>
          <w:spacing w:val="-2"/>
          <w:sz w:val="24"/>
          <w:szCs w:val="24"/>
        </w:rPr>
        <w:t xml:space="preserve"> </w:t>
      </w:r>
      <w:r w:rsidR="00FE5D95" w:rsidRPr="00DC6EB6">
        <w:rPr>
          <w:rFonts w:ascii="Arial" w:hAnsi="Arial" w:cs="Arial"/>
          <w:sz w:val="24"/>
          <w:szCs w:val="24"/>
        </w:rPr>
        <w:t>whether</w:t>
      </w:r>
      <w:r w:rsidR="00FE5D95" w:rsidRPr="00DC6EB6">
        <w:rPr>
          <w:rFonts w:ascii="Arial" w:hAnsi="Arial" w:cs="Arial"/>
          <w:spacing w:val="-1"/>
          <w:sz w:val="24"/>
          <w:szCs w:val="24"/>
        </w:rPr>
        <w:t xml:space="preserve"> </w:t>
      </w:r>
      <w:r w:rsidR="00FE5D95" w:rsidRPr="00DC6EB6">
        <w:rPr>
          <w:rFonts w:ascii="Arial" w:hAnsi="Arial" w:cs="Arial"/>
          <w:spacing w:val="-12"/>
          <w:sz w:val="24"/>
          <w:szCs w:val="24"/>
        </w:rPr>
        <w:t>W</w:t>
      </w:r>
      <w:r w:rsidR="00FE5D95" w:rsidRPr="00DC6EB6">
        <w:rPr>
          <w:rFonts w:ascii="Arial" w:hAnsi="Arial" w:cs="Arial"/>
          <w:sz w:val="24"/>
          <w:szCs w:val="24"/>
        </w:rPr>
        <w:t>ales</w:t>
      </w:r>
      <w:r w:rsidR="00FE5D95" w:rsidRPr="00DC6EB6">
        <w:rPr>
          <w:rFonts w:ascii="Arial" w:hAnsi="Arial" w:cs="Arial"/>
          <w:spacing w:val="-2"/>
          <w:sz w:val="24"/>
          <w:szCs w:val="24"/>
        </w:rPr>
        <w:t xml:space="preserve"> </w:t>
      </w:r>
      <w:r w:rsidR="00FE5D95" w:rsidRPr="00DC6EB6">
        <w:rPr>
          <w:rFonts w:ascii="Arial" w:hAnsi="Arial" w:cs="Arial"/>
          <w:sz w:val="24"/>
          <w:szCs w:val="24"/>
        </w:rPr>
        <w:t>is</w:t>
      </w:r>
      <w:r w:rsidR="00FE5D95" w:rsidRPr="00DC6EB6">
        <w:rPr>
          <w:rFonts w:ascii="Arial" w:hAnsi="Arial" w:cs="Arial"/>
          <w:spacing w:val="-2"/>
          <w:sz w:val="24"/>
          <w:szCs w:val="24"/>
        </w:rPr>
        <w:t xml:space="preserve"> </w:t>
      </w:r>
      <w:r w:rsidR="00FE5D95" w:rsidRPr="00DC6EB6">
        <w:rPr>
          <w:rFonts w:ascii="Arial" w:hAnsi="Arial" w:cs="Arial"/>
          <w:sz w:val="24"/>
          <w:szCs w:val="24"/>
        </w:rPr>
        <w:t>fairer</w:t>
      </w:r>
      <w:r w:rsidR="00BB740E">
        <w:rPr>
          <w:rFonts w:ascii="Arial" w:hAnsi="Arial" w:cs="Arial"/>
          <w:sz w:val="24"/>
          <w:szCs w:val="24"/>
        </w:rPr>
        <w:t>,</w:t>
      </w:r>
      <w:r w:rsidR="00FE5D95" w:rsidRPr="00DC6EB6">
        <w:rPr>
          <w:rFonts w:ascii="Arial" w:hAnsi="Arial" w:cs="Arial"/>
          <w:spacing w:val="-1"/>
          <w:sz w:val="24"/>
          <w:szCs w:val="24"/>
        </w:rPr>
        <w:t xml:space="preserve"> </w:t>
      </w:r>
      <w:r w:rsidR="00BB740E">
        <w:rPr>
          <w:rFonts w:ascii="Arial" w:hAnsi="Arial" w:cs="Arial"/>
          <w:spacing w:val="-1"/>
          <w:sz w:val="24"/>
          <w:szCs w:val="24"/>
        </w:rPr>
        <w:t>the review</w:t>
      </w:r>
      <w:r w:rsidR="00BB740E">
        <w:rPr>
          <w:rFonts w:ascii="Arial" w:hAnsi="Arial" w:cs="Arial"/>
          <w:sz w:val="24"/>
          <w:szCs w:val="24"/>
        </w:rPr>
        <w:t xml:space="preserve"> </w:t>
      </w:r>
      <w:r w:rsidR="00FE5D95" w:rsidRPr="00DC6EB6">
        <w:rPr>
          <w:rFonts w:ascii="Arial" w:hAnsi="Arial" w:cs="Arial"/>
          <w:sz w:val="24"/>
          <w:szCs w:val="24"/>
        </w:rPr>
        <w:t>found that compared to five years ago:</w:t>
      </w:r>
    </w:p>
    <w:p w:rsidR="00FE5D95" w:rsidRPr="00DC6EB6" w:rsidRDefault="00FE5D95" w:rsidP="00FE5D95">
      <w:pPr>
        <w:pStyle w:val="BodyText"/>
        <w:kinsoku w:val="0"/>
        <w:overflowPunct w:val="0"/>
        <w:spacing w:after="0"/>
        <w:ind w:right="305"/>
        <w:jc w:val="both"/>
        <w:rPr>
          <w:rFonts w:ascii="Arial" w:hAnsi="Arial" w:cs="Arial"/>
          <w:sz w:val="24"/>
          <w:szCs w:val="24"/>
        </w:rPr>
      </w:pPr>
    </w:p>
    <w:p w:rsidR="00FE5D95" w:rsidRPr="00DC6EB6" w:rsidRDefault="00FE5D95" w:rsidP="005E4A4E">
      <w:pPr>
        <w:pStyle w:val="BodyText"/>
        <w:widowControl w:val="0"/>
        <w:numPr>
          <w:ilvl w:val="0"/>
          <w:numId w:val="11"/>
        </w:numPr>
        <w:tabs>
          <w:tab w:val="left" w:pos="773"/>
        </w:tabs>
        <w:kinsoku w:val="0"/>
        <w:overflowPunct w:val="0"/>
        <w:autoSpaceDE w:val="0"/>
        <w:autoSpaceDN w:val="0"/>
        <w:adjustRightInd w:val="0"/>
        <w:spacing w:after="0"/>
        <w:ind w:right="366"/>
        <w:rPr>
          <w:rFonts w:ascii="Arial" w:hAnsi="Arial" w:cs="Arial"/>
          <w:sz w:val="24"/>
          <w:szCs w:val="24"/>
        </w:rPr>
      </w:pPr>
      <w:r w:rsidRPr="00DC6EB6">
        <w:rPr>
          <w:rFonts w:ascii="Arial" w:hAnsi="Arial" w:cs="Arial"/>
          <w:sz w:val="24"/>
          <w:szCs w:val="24"/>
        </w:rPr>
        <w:t>There</w:t>
      </w:r>
      <w:r w:rsidRPr="00DC6EB6">
        <w:rPr>
          <w:rFonts w:ascii="Arial" w:hAnsi="Arial" w:cs="Arial"/>
          <w:spacing w:val="-2"/>
          <w:sz w:val="24"/>
          <w:szCs w:val="24"/>
        </w:rPr>
        <w:t xml:space="preserve"> </w:t>
      </w:r>
      <w:r w:rsidRPr="00DC6EB6">
        <w:rPr>
          <w:rFonts w:ascii="Arial" w:hAnsi="Arial" w:cs="Arial"/>
          <w:sz w:val="24"/>
          <w:szCs w:val="24"/>
        </w:rPr>
        <w:t>are</w:t>
      </w:r>
      <w:r w:rsidRPr="00DC6EB6">
        <w:rPr>
          <w:rFonts w:ascii="Arial" w:hAnsi="Arial" w:cs="Arial"/>
          <w:spacing w:val="-2"/>
          <w:sz w:val="24"/>
          <w:szCs w:val="24"/>
        </w:rPr>
        <w:t xml:space="preserve"> </w:t>
      </w:r>
      <w:r w:rsidRPr="00DC6EB6">
        <w:rPr>
          <w:rFonts w:ascii="Arial" w:hAnsi="Arial" w:cs="Arial"/>
          <w:sz w:val="24"/>
          <w:szCs w:val="24"/>
        </w:rPr>
        <w:t>a</w:t>
      </w:r>
      <w:r w:rsidRPr="00DC6EB6">
        <w:rPr>
          <w:rFonts w:ascii="Arial" w:hAnsi="Arial" w:cs="Arial"/>
          <w:spacing w:val="-1"/>
          <w:sz w:val="24"/>
          <w:szCs w:val="24"/>
        </w:rPr>
        <w:t xml:space="preserve"> </w:t>
      </w:r>
      <w:r w:rsidRPr="00DC6EB6">
        <w:rPr>
          <w:rFonts w:ascii="Arial" w:hAnsi="Arial" w:cs="Arial"/>
          <w:sz w:val="24"/>
          <w:szCs w:val="24"/>
        </w:rPr>
        <w:t>few</w:t>
      </w:r>
      <w:r w:rsidRPr="00DC6EB6">
        <w:rPr>
          <w:rFonts w:ascii="Arial" w:hAnsi="Arial" w:cs="Arial"/>
          <w:spacing w:val="-2"/>
          <w:sz w:val="24"/>
          <w:szCs w:val="24"/>
        </w:rPr>
        <w:t xml:space="preserve"> </w:t>
      </w:r>
      <w:r w:rsidRPr="00DC6EB6">
        <w:rPr>
          <w:rFonts w:ascii="Arial" w:hAnsi="Arial" w:cs="Arial"/>
          <w:sz w:val="24"/>
          <w:szCs w:val="24"/>
        </w:rPr>
        <w:t>improvements,</w:t>
      </w:r>
      <w:r w:rsidRPr="00DC6EB6">
        <w:rPr>
          <w:rFonts w:ascii="Arial" w:hAnsi="Arial" w:cs="Arial"/>
          <w:spacing w:val="-2"/>
          <w:sz w:val="24"/>
          <w:szCs w:val="24"/>
        </w:rPr>
        <w:t xml:space="preserve"> </w:t>
      </w:r>
      <w:r w:rsidRPr="00DC6EB6">
        <w:rPr>
          <w:rFonts w:ascii="Arial" w:hAnsi="Arial" w:cs="Arial"/>
          <w:sz w:val="24"/>
          <w:szCs w:val="24"/>
        </w:rPr>
        <w:t>for</w:t>
      </w:r>
      <w:r w:rsidRPr="00DC6EB6">
        <w:rPr>
          <w:rFonts w:ascii="Arial" w:hAnsi="Arial" w:cs="Arial"/>
          <w:w w:val="99"/>
          <w:sz w:val="24"/>
          <w:szCs w:val="24"/>
        </w:rPr>
        <w:t xml:space="preserve"> </w:t>
      </w:r>
      <w:r w:rsidRPr="00DC6EB6">
        <w:rPr>
          <w:rFonts w:ascii="Arial" w:hAnsi="Arial" w:cs="Arial"/>
          <w:sz w:val="24"/>
          <w:szCs w:val="24"/>
        </w:rPr>
        <w:t>example,</w:t>
      </w:r>
      <w:r w:rsidRPr="00DC6EB6">
        <w:rPr>
          <w:rFonts w:ascii="Arial" w:hAnsi="Arial" w:cs="Arial"/>
          <w:spacing w:val="-1"/>
          <w:sz w:val="24"/>
          <w:szCs w:val="24"/>
        </w:rPr>
        <w:t xml:space="preserve"> </w:t>
      </w:r>
      <w:r w:rsidRPr="00DC6EB6">
        <w:rPr>
          <w:rFonts w:ascii="Arial" w:hAnsi="Arial" w:cs="Arial"/>
          <w:sz w:val="24"/>
          <w:szCs w:val="24"/>
        </w:rPr>
        <w:t>a</w:t>
      </w:r>
      <w:r w:rsidRPr="00DC6EB6">
        <w:rPr>
          <w:rFonts w:ascii="Arial" w:hAnsi="Arial" w:cs="Arial"/>
          <w:spacing w:val="-1"/>
          <w:sz w:val="24"/>
          <w:szCs w:val="24"/>
        </w:rPr>
        <w:t xml:space="preserve"> </w:t>
      </w:r>
      <w:r w:rsidRPr="00DC6EB6">
        <w:rPr>
          <w:rFonts w:ascii="Arial" w:hAnsi="Arial" w:cs="Arial"/>
          <w:sz w:val="24"/>
          <w:szCs w:val="24"/>
        </w:rPr>
        <w:t>reduction</w:t>
      </w:r>
      <w:r w:rsidRPr="00DC6EB6">
        <w:rPr>
          <w:rFonts w:ascii="Arial" w:hAnsi="Arial" w:cs="Arial"/>
          <w:spacing w:val="-1"/>
          <w:sz w:val="24"/>
          <w:szCs w:val="24"/>
        </w:rPr>
        <w:t xml:space="preserve"> </w:t>
      </w:r>
      <w:r w:rsidRPr="00DC6EB6">
        <w:rPr>
          <w:rFonts w:ascii="Arial" w:hAnsi="Arial" w:cs="Arial"/>
          <w:sz w:val="24"/>
          <w:szCs w:val="24"/>
        </w:rPr>
        <w:t>in</w:t>
      </w:r>
      <w:r w:rsidRPr="00DC6EB6">
        <w:rPr>
          <w:rFonts w:ascii="Arial" w:hAnsi="Arial" w:cs="Arial"/>
          <w:spacing w:val="-1"/>
          <w:sz w:val="24"/>
          <w:szCs w:val="24"/>
        </w:rPr>
        <w:t xml:space="preserve"> </w:t>
      </w:r>
      <w:r w:rsidRPr="00DC6EB6">
        <w:rPr>
          <w:rFonts w:ascii="Arial" w:hAnsi="Arial" w:cs="Arial"/>
          <w:sz w:val="24"/>
          <w:szCs w:val="24"/>
        </w:rPr>
        <w:t>hostility towards</w:t>
      </w:r>
      <w:r w:rsidRPr="00DC6EB6">
        <w:rPr>
          <w:rFonts w:ascii="Arial" w:hAnsi="Arial" w:cs="Arial"/>
          <w:spacing w:val="-1"/>
          <w:sz w:val="24"/>
          <w:szCs w:val="24"/>
        </w:rPr>
        <w:t xml:space="preserve"> </w:t>
      </w:r>
      <w:r w:rsidRPr="00DC6EB6">
        <w:rPr>
          <w:rFonts w:ascii="Arial" w:hAnsi="Arial" w:cs="Arial"/>
          <w:sz w:val="24"/>
          <w:szCs w:val="24"/>
        </w:rPr>
        <w:t>lesbian,</w:t>
      </w:r>
      <w:r w:rsidRPr="00DC6EB6">
        <w:rPr>
          <w:rFonts w:ascii="Arial" w:hAnsi="Arial" w:cs="Arial"/>
          <w:spacing w:val="-1"/>
          <w:sz w:val="24"/>
          <w:szCs w:val="24"/>
        </w:rPr>
        <w:t xml:space="preserve"> </w:t>
      </w:r>
      <w:r w:rsidRPr="00DC6EB6">
        <w:rPr>
          <w:rFonts w:ascii="Arial" w:hAnsi="Arial" w:cs="Arial"/>
          <w:sz w:val="24"/>
          <w:szCs w:val="24"/>
        </w:rPr>
        <w:t>gay</w:t>
      </w:r>
      <w:r w:rsidRPr="00DC6EB6">
        <w:rPr>
          <w:rFonts w:ascii="Arial" w:hAnsi="Arial" w:cs="Arial"/>
          <w:spacing w:val="-1"/>
          <w:sz w:val="24"/>
          <w:szCs w:val="24"/>
        </w:rPr>
        <w:t xml:space="preserve"> </w:t>
      </w:r>
      <w:r w:rsidRPr="00DC6EB6">
        <w:rPr>
          <w:rFonts w:ascii="Arial" w:hAnsi="Arial" w:cs="Arial"/>
          <w:sz w:val="24"/>
          <w:szCs w:val="24"/>
        </w:rPr>
        <w:t>and</w:t>
      </w:r>
      <w:r w:rsidRPr="00DC6EB6">
        <w:rPr>
          <w:rFonts w:ascii="Arial" w:hAnsi="Arial" w:cs="Arial"/>
          <w:spacing w:val="-1"/>
          <w:sz w:val="24"/>
          <w:szCs w:val="24"/>
        </w:rPr>
        <w:t xml:space="preserve"> </w:t>
      </w:r>
      <w:r w:rsidRPr="00DC6EB6">
        <w:rPr>
          <w:rFonts w:ascii="Arial" w:hAnsi="Arial" w:cs="Arial"/>
          <w:sz w:val="24"/>
          <w:szCs w:val="24"/>
        </w:rPr>
        <w:t>bisexual people.</w:t>
      </w:r>
    </w:p>
    <w:p w:rsidR="00FE5D95" w:rsidRPr="00DC6EB6" w:rsidRDefault="00FE5D95" w:rsidP="005E4A4E">
      <w:pPr>
        <w:pStyle w:val="BodyText"/>
        <w:widowControl w:val="0"/>
        <w:numPr>
          <w:ilvl w:val="0"/>
          <w:numId w:val="11"/>
        </w:numPr>
        <w:tabs>
          <w:tab w:val="left" w:pos="773"/>
        </w:tabs>
        <w:kinsoku w:val="0"/>
        <w:overflowPunct w:val="0"/>
        <w:autoSpaceDE w:val="0"/>
        <w:autoSpaceDN w:val="0"/>
        <w:adjustRightInd w:val="0"/>
        <w:spacing w:after="0"/>
        <w:ind w:right="552"/>
        <w:rPr>
          <w:rFonts w:ascii="Arial" w:hAnsi="Arial" w:cs="Arial"/>
          <w:sz w:val="24"/>
          <w:szCs w:val="24"/>
        </w:rPr>
      </w:pPr>
      <w:r w:rsidRPr="00DC6EB6">
        <w:rPr>
          <w:rFonts w:ascii="Arial" w:hAnsi="Arial" w:cs="Arial"/>
          <w:sz w:val="24"/>
          <w:szCs w:val="24"/>
        </w:rPr>
        <w:t>In</w:t>
      </w:r>
      <w:r w:rsidRPr="00DC6EB6">
        <w:rPr>
          <w:rFonts w:ascii="Arial" w:hAnsi="Arial" w:cs="Arial"/>
          <w:spacing w:val="-1"/>
          <w:sz w:val="24"/>
          <w:szCs w:val="24"/>
        </w:rPr>
        <w:t xml:space="preserve"> </w:t>
      </w:r>
      <w:r w:rsidRPr="00DC6EB6">
        <w:rPr>
          <w:rFonts w:ascii="Arial" w:hAnsi="Arial" w:cs="Arial"/>
          <w:sz w:val="24"/>
          <w:szCs w:val="24"/>
        </w:rPr>
        <w:t>areas</w:t>
      </w:r>
      <w:r w:rsidRPr="00DC6EB6">
        <w:rPr>
          <w:rFonts w:ascii="Arial" w:hAnsi="Arial" w:cs="Arial"/>
          <w:spacing w:val="-2"/>
          <w:sz w:val="24"/>
          <w:szCs w:val="24"/>
        </w:rPr>
        <w:t xml:space="preserve"> </w:t>
      </w:r>
      <w:r w:rsidRPr="00DC6EB6">
        <w:rPr>
          <w:rFonts w:ascii="Arial" w:hAnsi="Arial" w:cs="Arial"/>
          <w:sz w:val="24"/>
          <w:szCs w:val="24"/>
        </w:rPr>
        <w:t>of</w:t>
      </w:r>
      <w:r w:rsidRPr="00DC6EB6">
        <w:rPr>
          <w:rFonts w:ascii="Arial" w:hAnsi="Arial" w:cs="Arial"/>
          <w:spacing w:val="-1"/>
          <w:sz w:val="24"/>
          <w:szCs w:val="24"/>
        </w:rPr>
        <w:t xml:space="preserve"> </w:t>
      </w:r>
      <w:r w:rsidRPr="00DC6EB6">
        <w:rPr>
          <w:rFonts w:ascii="Arial" w:hAnsi="Arial" w:cs="Arial"/>
          <w:sz w:val="24"/>
          <w:szCs w:val="24"/>
        </w:rPr>
        <w:t>life</w:t>
      </w:r>
      <w:r w:rsidRPr="00DC6EB6">
        <w:rPr>
          <w:rFonts w:ascii="Arial" w:hAnsi="Arial" w:cs="Arial"/>
          <w:spacing w:val="-2"/>
          <w:sz w:val="24"/>
          <w:szCs w:val="24"/>
        </w:rPr>
        <w:t xml:space="preserve"> </w:t>
      </w:r>
      <w:r w:rsidRPr="00DC6EB6">
        <w:rPr>
          <w:rFonts w:ascii="Arial" w:hAnsi="Arial" w:cs="Arial"/>
          <w:sz w:val="24"/>
          <w:szCs w:val="24"/>
        </w:rPr>
        <w:t>such</w:t>
      </w:r>
      <w:r w:rsidRPr="00DC6EB6">
        <w:rPr>
          <w:rFonts w:ascii="Arial" w:hAnsi="Arial" w:cs="Arial"/>
          <w:spacing w:val="-1"/>
          <w:sz w:val="24"/>
          <w:szCs w:val="24"/>
        </w:rPr>
        <w:t xml:space="preserve"> </w:t>
      </w:r>
      <w:r w:rsidRPr="00DC6EB6">
        <w:rPr>
          <w:rFonts w:ascii="Arial" w:hAnsi="Arial" w:cs="Arial"/>
          <w:sz w:val="24"/>
          <w:szCs w:val="24"/>
        </w:rPr>
        <w:t>as</w:t>
      </w:r>
      <w:r w:rsidRPr="00DC6EB6">
        <w:rPr>
          <w:rFonts w:ascii="Arial" w:hAnsi="Arial" w:cs="Arial"/>
          <w:spacing w:val="-2"/>
          <w:sz w:val="24"/>
          <w:szCs w:val="24"/>
        </w:rPr>
        <w:t xml:space="preserve"> </w:t>
      </w:r>
      <w:r w:rsidRPr="00DC6EB6">
        <w:rPr>
          <w:rFonts w:ascii="Arial" w:hAnsi="Arial" w:cs="Arial"/>
          <w:sz w:val="24"/>
          <w:szCs w:val="24"/>
        </w:rPr>
        <w:t>education and employment significant inequalities</w:t>
      </w:r>
      <w:r w:rsidRPr="00DC6EB6">
        <w:rPr>
          <w:rFonts w:ascii="Arial" w:hAnsi="Arial" w:cs="Arial"/>
          <w:spacing w:val="-1"/>
          <w:sz w:val="24"/>
          <w:szCs w:val="24"/>
        </w:rPr>
        <w:t xml:space="preserve"> </w:t>
      </w:r>
      <w:r w:rsidRPr="00DC6EB6">
        <w:rPr>
          <w:rFonts w:ascii="Arial" w:hAnsi="Arial" w:cs="Arial"/>
          <w:sz w:val="24"/>
          <w:szCs w:val="24"/>
        </w:rPr>
        <w:t>remain</w:t>
      </w:r>
      <w:r w:rsidRPr="00DC6EB6">
        <w:rPr>
          <w:rFonts w:ascii="Arial" w:hAnsi="Arial" w:cs="Arial"/>
          <w:spacing w:val="-1"/>
          <w:sz w:val="24"/>
          <w:szCs w:val="24"/>
        </w:rPr>
        <w:t xml:space="preserve"> </w:t>
      </w:r>
      <w:r w:rsidRPr="00DC6EB6">
        <w:rPr>
          <w:rFonts w:ascii="Arial" w:hAnsi="Arial" w:cs="Arial"/>
          <w:sz w:val="24"/>
          <w:szCs w:val="24"/>
        </w:rPr>
        <w:t>between di</w:t>
      </w:r>
      <w:r w:rsidRPr="00DC6EB6">
        <w:rPr>
          <w:rFonts w:ascii="Arial" w:hAnsi="Arial" w:cs="Arial"/>
          <w:spacing w:val="-6"/>
          <w:sz w:val="24"/>
          <w:szCs w:val="24"/>
        </w:rPr>
        <w:t>f</w:t>
      </w:r>
      <w:r w:rsidRPr="00DC6EB6">
        <w:rPr>
          <w:rFonts w:ascii="Arial" w:hAnsi="Arial" w:cs="Arial"/>
          <w:sz w:val="24"/>
          <w:szCs w:val="24"/>
        </w:rPr>
        <w:t>ferent</w:t>
      </w:r>
      <w:r w:rsidRPr="00DC6EB6">
        <w:rPr>
          <w:rFonts w:ascii="Arial" w:hAnsi="Arial" w:cs="Arial"/>
          <w:spacing w:val="-2"/>
          <w:sz w:val="24"/>
          <w:szCs w:val="24"/>
        </w:rPr>
        <w:t xml:space="preserve"> </w:t>
      </w:r>
      <w:r w:rsidRPr="00DC6EB6">
        <w:rPr>
          <w:rFonts w:ascii="Arial" w:hAnsi="Arial" w:cs="Arial"/>
          <w:sz w:val="24"/>
          <w:szCs w:val="24"/>
        </w:rPr>
        <w:t>groups</w:t>
      </w:r>
      <w:r w:rsidRPr="00DC6EB6">
        <w:rPr>
          <w:rFonts w:ascii="Arial" w:hAnsi="Arial" w:cs="Arial"/>
          <w:spacing w:val="-2"/>
          <w:sz w:val="24"/>
          <w:szCs w:val="24"/>
        </w:rPr>
        <w:t xml:space="preserve"> </w:t>
      </w:r>
      <w:r w:rsidRPr="00DC6EB6">
        <w:rPr>
          <w:rFonts w:ascii="Arial" w:hAnsi="Arial" w:cs="Arial"/>
          <w:sz w:val="24"/>
          <w:szCs w:val="24"/>
        </w:rPr>
        <w:t>of</w:t>
      </w:r>
      <w:r w:rsidRPr="00DC6EB6">
        <w:rPr>
          <w:rFonts w:ascii="Arial" w:hAnsi="Arial" w:cs="Arial"/>
          <w:spacing w:val="-1"/>
          <w:sz w:val="24"/>
          <w:szCs w:val="24"/>
        </w:rPr>
        <w:t xml:space="preserve"> </w:t>
      </w:r>
      <w:r w:rsidRPr="00DC6EB6">
        <w:rPr>
          <w:rFonts w:ascii="Arial" w:hAnsi="Arial" w:cs="Arial"/>
          <w:sz w:val="24"/>
          <w:szCs w:val="24"/>
        </w:rPr>
        <w:t>people.</w:t>
      </w:r>
    </w:p>
    <w:p w:rsidR="00FE5D95" w:rsidRPr="00DC6EB6" w:rsidRDefault="00FE5D95" w:rsidP="005E4A4E">
      <w:pPr>
        <w:pStyle w:val="BodyText"/>
        <w:widowControl w:val="0"/>
        <w:numPr>
          <w:ilvl w:val="0"/>
          <w:numId w:val="11"/>
        </w:numPr>
        <w:tabs>
          <w:tab w:val="left" w:pos="773"/>
        </w:tabs>
        <w:kinsoku w:val="0"/>
        <w:overflowPunct w:val="0"/>
        <w:autoSpaceDE w:val="0"/>
        <w:autoSpaceDN w:val="0"/>
        <w:adjustRightInd w:val="0"/>
        <w:spacing w:after="0"/>
        <w:ind w:right="117"/>
        <w:rPr>
          <w:rFonts w:ascii="Arial" w:hAnsi="Arial" w:cs="Arial"/>
          <w:sz w:val="24"/>
          <w:szCs w:val="24"/>
        </w:rPr>
      </w:pPr>
      <w:r w:rsidRPr="00DC6EB6">
        <w:rPr>
          <w:rFonts w:ascii="Arial" w:hAnsi="Arial" w:cs="Arial"/>
          <w:spacing w:val="-26"/>
          <w:sz w:val="24"/>
          <w:szCs w:val="24"/>
        </w:rPr>
        <w:t>Y</w:t>
      </w:r>
      <w:r w:rsidRPr="00DC6EB6">
        <w:rPr>
          <w:rFonts w:ascii="Arial" w:hAnsi="Arial" w:cs="Arial"/>
          <w:sz w:val="24"/>
          <w:szCs w:val="24"/>
        </w:rPr>
        <w:t>oung</w:t>
      </w:r>
      <w:r w:rsidRPr="00DC6EB6">
        <w:rPr>
          <w:rFonts w:ascii="Arial" w:hAnsi="Arial" w:cs="Arial"/>
          <w:spacing w:val="-2"/>
          <w:sz w:val="24"/>
          <w:szCs w:val="24"/>
        </w:rPr>
        <w:t xml:space="preserve"> </w:t>
      </w:r>
      <w:r w:rsidRPr="00DC6EB6">
        <w:rPr>
          <w:rFonts w:ascii="Arial" w:hAnsi="Arial" w:cs="Arial"/>
          <w:sz w:val="24"/>
          <w:szCs w:val="24"/>
        </w:rPr>
        <w:t>people</w:t>
      </w:r>
      <w:r w:rsidRPr="00DC6EB6">
        <w:rPr>
          <w:rFonts w:ascii="Arial" w:hAnsi="Arial" w:cs="Arial"/>
          <w:spacing w:val="-2"/>
          <w:sz w:val="24"/>
          <w:szCs w:val="24"/>
        </w:rPr>
        <w:t xml:space="preserve"> </w:t>
      </w:r>
      <w:r w:rsidRPr="00DC6EB6">
        <w:rPr>
          <w:rFonts w:ascii="Arial" w:hAnsi="Arial" w:cs="Arial"/>
          <w:sz w:val="24"/>
          <w:szCs w:val="24"/>
        </w:rPr>
        <w:t>are</w:t>
      </w:r>
      <w:r w:rsidRPr="00DC6EB6">
        <w:rPr>
          <w:rFonts w:ascii="Arial" w:hAnsi="Arial" w:cs="Arial"/>
          <w:spacing w:val="-2"/>
          <w:sz w:val="24"/>
          <w:szCs w:val="24"/>
        </w:rPr>
        <w:t xml:space="preserve"> </w:t>
      </w:r>
      <w:r w:rsidRPr="00DC6EB6">
        <w:rPr>
          <w:rFonts w:ascii="Arial" w:hAnsi="Arial" w:cs="Arial"/>
          <w:sz w:val="24"/>
          <w:szCs w:val="24"/>
        </w:rPr>
        <w:t>significantly</w:t>
      </w:r>
      <w:r w:rsidRPr="00DC6EB6">
        <w:rPr>
          <w:rFonts w:ascii="Arial" w:hAnsi="Arial" w:cs="Arial"/>
          <w:spacing w:val="-2"/>
          <w:sz w:val="24"/>
          <w:szCs w:val="24"/>
        </w:rPr>
        <w:t xml:space="preserve"> </w:t>
      </w:r>
      <w:r w:rsidRPr="00DC6EB6">
        <w:rPr>
          <w:rFonts w:ascii="Arial" w:hAnsi="Arial" w:cs="Arial"/>
          <w:sz w:val="24"/>
          <w:szCs w:val="24"/>
        </w:rPr>
        <w:t>worse o</w:t>
      </w:r>
      <w:r w:rsidRPr="00DC6EB6">
        <w:rPr>
          <w:rFonts w:ascii="Arial" w:hAnsi="Arial" w:cs="Arial"/>
          <w:spacing w:val="-7"/>
          <w:sz w:val="24"/>
          <w:szCs w:val="24"/>
        </w:rPr>
        <w:t>f</w:t>
      </w:r>
      <w:r w:rsidRPr="00DC6EB6">
        <w:rPr>
          <w:rFonts w:ascii="Arial" w:hAnsi="Arial" w:cs="Arial"/>
          <w:sz w:val="24"/>
          <w:szCs w:val="24"/>
        </w:rPr>
        <w:t>f</w:t>
      </w:r>
      <w:r w:rsidRPr="00DC6EB6">
        <w:rPr>
          <w:rFonts w:ascii="Arial" w:hAnsi="Arial" w:cs="Arial"/>
          <w:spacing w:val="-1"/>
          <w:sz w:val="24"/>
          <w:szCs w:val="24"/>
        </w:rPr>
        <w:t xml:space="preserve"> </w:t>
      </w:r>
      <w:r w:rsidRPr="00DC6EB6">
        <w:rPr>
          <w:rFonts w:ascii="Arial" w:hAnsi="Arial" w:cs="Arial"/>
          <w:sz w:val="24"/>
          <w:szCs w:val="24"/>
        </w:rPr>
        <w:t>in</w:t>
      </w:r>
      <w:r w:rsidRPr="00DC6EB6">
        <w:rPr>
          <w:rFonts w:ascii="Arial" w:hAnsi="Arial" w:cs="Arial"/>
          <w:spacing w:val="-1"/>
          <w:sz w:val="24"/>
          <w:szCs w:val="24"/>
        </w:rPr>
        <w:t xml:space="preserve"> </w:t>
      </w:r>
      <w:r w:rsidRPr="00DC6EB6">
        <w:rPr>
          <w:rFonts w:ascii="Arial" w:hAnsi="Arial" w:cs="Arial"/>
          <w:sz w:val="24"/>
          <w:szCs w:val="24"/>
        </w:rPr>
        <w:t>many</w:t>
      </w:r>
      <w:r w:rsidRPr="00DC6EB6">
        <w:rPr>
          <w:rFonts w:ascii="Arial" w:hAnsi="Arial" w:cs="Arial"/>
          <w:spacing w:val="-2"/>
          <w:sz w:val="24"/>
          <w:szCs w:val="24"/>
        </w:rPr>
        <w:t xml:space="preserve"> </w:t>
      </w:r>
      <w:r w:rsidRPr="00DC6EB6">
        <w:rPr>
          <w:rFonts w:ascii="Arial" w:hAnsi="Arial" w:cs="Arial"/>
          <w:sz w:val="24"/>
          <w:szCs w:val="24"/>
        </w:rPr>
        <w:t>ways</w:t>
      </w:r>
      <w:r w:rsidRPr="00DC6EB6">
        <w:rPr>
          <w:rFonts w:ascii="Arial" w:hAnsi="Arial" w:cs="Arial"/>
          <w:spacing w:val="-1"/>
          <w:sz w:val="24"/>
          <w:szCs w:val="24"/>
        </w:rPr>
        <w:t xml:space="preserve"> </w:t>
      </w:r>
      <w:r w:rsidRPr="00DC6EB6">
        <w:rPr>
          <w:rFonts w:ascii="Arial" w:hAnsi="Arial" w:cs="Arial"/>
          <w:sz w:val="24"/>
          <w:szCs w:val="24"/>
        </w:rPr>
        <w:t>including</w:t>
      </w:r>
      <w:r w:rsidRPr="00DC6EB6">
        <w:rPr>
          <w:rFonts w:ascii="Arial" w:hAnsi="Arial" w:cs="Arial"/>
          <w:spacing w:val="-2"/>
          <w:sz w:val="24"/>
          <w:szCs w:val="24"/>
        </w:rPr>
        <w:t xml:space="preserve"> </w:t>
      </w:r>
      <w:r w:rsidRPr="00DC6EB6">
        <w:rPr>
          <w:rFonts w:ascii="Arial" w:hAnsi="Arial" w:cs="Arial"/>
          <w:sz w:val="24"/>
          <w:szCs w:val="24"/>
        </w:rPr>
        <w:t>income, employment,</w:t>
      </w:r>
      <w:r w:rsidRPr="00DC6EB6">
        <w:rPr>
          <w:rFonts w:ascii="Arial" w:hAnsi="Arial" w:cs="Arial"/>
          <w:spacing w:val="-2"/>
          <w:sz w:val="24"/>
          <w:szCs w:val="24"/>
        </w:rPr>
        <w:t xml:space="preserve"> </w:t>
      </w:r>
      <w:r w:rsidRPr="00DC6EB6">
        <w:rPr>
          <w:rFonts w:ascii="Arial" w:hAnsi="Arial" w:cs="Arial"/>
          <w:sz w:val="24"/>
          <w:szCs w:val="24"/>
        </w:rPr>
        <w:t>pover</w:t>
      </w:r>
      <w:r w:rsidRPr="00DC6EB6">
        <w:rPr>
          <w:rFonts w:ascii="Arial" w:hAnsi="Arial" w:cs="Arial"/>
          <w:spacing w:val="-1"/>
          <w:sz w:val="24"/>
          <w:szCs w:val="24"/>
        </w:rPr>
        <w:t>t</w:t>
      </w:r>
      <w:r w:rsidRPr="00DC6EB6">
        <w:rPr>
          <w:rFonts w:ascii="Arial" w:hAnsi="Arial" w:cs="Arial"/>
          <w:spacing w:val="-21"/>
          <w:sz w:val="24"/>
          <w:szCs w:val="24"/>
        </w:rPr>
        <w:t>y</w:t>
      </w:r>
      <w:r w:rsidRPr="00DC6EB6">
        <w:rPr>
          <w:rFonts w:ascii="Arial" w:hAnsi="Arial" w:cs="Arial"/>
          <w:sz w:val="24"/>
          <w:szCs w:val="24"/>
        </w:rPr>
        <w:t>, housing</w:t>
      </w:r>
      <w:r w:rsidRPr="00DC6EB6">
        <w:rPr>
          <w:rFonts w:ascii="Arial" w:hAnsi="Arial" w:cs="Arial"/>
          <w:spacing w:val="-1"/>
          <w:sz w:val="24"/>
          <w:szCs w:val="24"/>
        </w:rPr>
        <w:t xml:space="preserve"> </w:t>
      </w:r>
      <w:r w:rsidRPr="00DC6EB6">
        <w:rPr>
          <w:rFonts w:ascii="Arial" w:hAnsi="Arial" w:cs="Arial"/>
          <w:sz w:val="24"/>
          <w:szCs w:val="24"/>
        </w:rPr>
        <w:t>and access</w:t>
      </w:r>
      <w:r w:rsidRPr="00DC6EB6">
        <w:rPr>
          <w:rFonts w:ascii="Arial" w:hAnsi="Arial" w:cs="Arial"/>
          <w:spacing w:val="-2"/>
          <w:sz w:val="24"/>
          <w:szCs w:val="24"/>
        </w:rPr>
        <w:t xml:space="preserve"> </w:t>
      </w:r>
      <w:r w:rsidRPr="00DC6EB6">
        <w:rPr>
          <w:rFonts w:ascii="Arial" w:hAnsi="Arial" w:cs="Arial"/>
          <w:sz w:val="24"/>
          <w:szCs w:val="24"/>
        </w:rPr>
        <w:t>to</w:t>
      </w:r>
      <w:r w:rsidRPr="00DC6EB6">
        <w:rPr>
          <w:rFonts w:ascii="Arial" w:hAnsi="Arial" w:cs="Arial"/>
          <w:spacing w:val="-1"/>
          <w:sz w:val="24"/>
          <w:szCs w:val="24"/>
        </w:rPr>
        <w:t xml:space="preserve"> </w:t>
      </w:r>
      <w:r w:rsidRPr="00DC6EB6">
        <w:rPr>
          <w:rFonts w:ascii="Arial" w:hAnsi="Arial" w:cs="Arial"/>
          <w:sz w:val="24"/>
          <w:szCs w:val="24"/>
        </w:rPr>
        <w:t>mental</w:t>
      </w:r>
      <w:r w:rsidRPr="00DC6EB6">
        <w:rPr>
          <w:rFonts w:ascii="Arial" w:hAnsi="Arial" w:cs="Arial"/>
          <w:spacing w:val="-1"/>
          <w:sz w:val="24"/>
          <w:szCs w:val="24"/>
        </w:rPr>
        <w:t xml:space="preserve"> </w:t>
      </w:r>
      <w:r w:rsidRPr="00DC6EB6">
        <w:rPr>
          <w:rFonts w:ascii="Arial" w:hAnsi="Arial" w:cs="Arial"/>
          <w:sz w:val="24"/>
          <w:szCs w:val="24"/>
        </w:rPr>
        <w:t>health</w:t>
      </w:r>
      <w:r w:rsidRPr="00DC6EB6">
        <w:rPr>
          <w:rFonts w:ascii="Arial" w:hAnsi="Arial" w:cs="Arial"/>
          <w:spacing w:val="-2"/>
          <w:sz w:val="24"/>
          <w:szCs w:val="24"/>
        </w:rPr>
        <w:t xml:space="preserve"> </w:t>
      </w:r>
      <w:r w:rsidRPr="00DC6EB6">
        <w:rPr>
          <w:rFonts w:ascii="Arial" w:hAnsi="Arial" w:cs="Arial"/>
          <w:sz w:val="24"/>
          <w:szCs w:val="24"/>
        </w:rPr>
        <w:t>services.</w:t>
      </w:r>
    </w:p>
    <w:p w:rsidR="00FE5D95" w:rsidRPr="00DC6EB6" w:rsidRDefault="00FE5D95" w:rsidP="00FE5D95">
      <w:pPr>
        <w:kinsoku w:val="0"/>
        <w:overflowPunct w:val="0"/>
        <w:spacing w:after="0" w:line="240" w:lineRule="auto"/>
        <w:rPr>
          <w:rFonts w:ascii="Arial" w:hAnsi="Arial" w:cs="Arial"/>
          <w:sz w:val="24"/>
          <w:szCs w:val="24"/>
        </w:rPr>
      </w:pPr>
    </w:p>
    <w:p w:rsidR="00FE5D95" w:rsidRPr="00DC6EB6" w:rsidRDefault="00FE5D95" w:rsidP="00FE5D95">
      <w:pPr>
        <w:pStyle w:val="BodyText"/>
        <w:kinsoku w:val="0"/>
        <w:overflowPunct w:val="0"/>
        <w:spacing w:after="0"/>
        <w:ind w:right="248"/>
        <w:rPr>
          <w:rFonts w:ascii="Arial" w:hAnsi="Arial" w:cs="Arial"/>
          <w:sz w:val="24"/>
          <w:szCs w:val="24"/>
        </w:rPr>
      </w:pPr>
      <w:r w:rsidRPr="00DC6EB6">
        <w:rPr>
          <w:rFonts w:ascii="Arial" w:eastAsiaTheme="minorHAnsi" w:hAnsi="Arial" w:cs="Arial"/>
          <w:sz w:val="24"/>
          <w:szCs w:val="24"/>
          <w:lang w:eastAsia="en-US"/>
        </w:rPr>
        <w:t xml:space="preserve">The </w:t>
      </w:r>
      <w:r w:rsidR="00BB740E">
        <w:rPr>
          <w:rFonts w:ascii="Arial" w:hAnsi="Arial" w:cs="Arial"/>
          <w:sz w:val="24"/>
          <w:szCs w:val="24"/>
        </w:rPr>
        <w:t>analysis</w:t>
      </w:r>
      <w:r w:rsidR="00233B47">
        <w:rPr>
          <w:rFonts w:ascii="Arial" w:hAnsi="Arial" w:cs="Arial"/>
          <w:sz w:val="24"/>
          <w:szCs w:val="24"/>
        </w:rPr>
        <w:t xml:space="preserve"> identified</w:t>
      </w:r>
      <w:r w:rsidRPr="00DC6EB6">
        <w:rPr>
          <w:rFonts w:ascii="Arial" w:hAnsi="Arial" w:cs="Arial"/>
          <w:sz w:val="24"/>
          <w:szCs w:val="24"/>
        </w:rPr>
        <w:t xml:space="preserve"> key challenges</w:t>
      </w:r>
      <w:r w:rsidRPr="00DC6EB6">
        <w:rPr>
          <w:rFonts w:ascii="Arial" w:hAnsi="Arial" w:cs="Arial"/>
          <w:spacing w:val="-3"/>
          <w:sz w:val="24"/>
          <w:szCs w:val="24"/>
        </w:rPr>
        <w:t xml:space="preserve"> </w:t>
      </w:r>
      <w:r w:rsidRPr="00DC6EB6">
        <w:rPr>
          <w:rFonts w:ascii="Arial" w:hAnsi="Arial" w:cs="Arial"/>
          <w:sz w:val="24"/>
          <w:szCs w:val="24"/>
        </w:rPr>
        <w:t>that</w:t>
      </w:r>
      <w:r w:rsidRPr="00DC6EB6">
        <w:rPr>
          <w:rFonts w:ascii="Arial" w:hAnsi="Arial" w:cs="Arial"/>
          <w:spacing w:val="-1"/>
          <w:sz w:val="24"/>
          <w:szCs w:val="24"/>
        </w:rPr>
        <w:t xml:space="preserve"> </w:t>
      </w:r>
      <w:r w:rsidRPr="00DC6EB6">
        <w:rPr>
          <w:rFonts w:ascii="Arial" w:hAnsi="Arial" w:cs="Arial"/>
          <w:sz w:val="24"/>
          <w:szCs w:val="24"/>
        </w:rPr>
        <w:t>need</w:t>
      </w:r>
      <w:r w:rsidRPr="00DC6EB6">
        <w:rPr>
          <w:rFonts w:ascii="Arial" w:hAnsi="Arial" w:cs="Arial"/>
          <w:spacing w:val="-3"/>
          <w:sz w:val="24"/>
          <w:szCs w:val="24"/>
        </w:rPr>
        <w:t xml:space="preserve"> </w:t>
      </w:r>
      <w:r w:rsidRPr="00DC6EB6">
        <w:rPr>
          <w:rFonts w:ascii="Arial" w:hAnsi="Arial" w:cs="Arial"/>
          <w:sz w:val="24"/>
          <w:szCs w:val="24"/>
        </w:rPr>
        <w:t>to</w:t>
      </w:r>
      <w:r w:rsidRPr="00DC6EB6">
        <w:rPr>
          <w:rFonts w:ascii="Arial" w:hAnsi="Arial" w:cs="Arial"/>
          <w:spacing w:val="-1"/>
          <w:sz w:val="24"/>
          <w:szCs w:val="24"/>
        </w:rPr>
        <w:t xml:space="preserve"> </w:t>
      </w:r>
      <w:r w:rsidRPr="00DC6EB6">
        <w:rPr>
          <w:rFonts w:ascii="Arial" w:hAnsi="Arial" w:cs="Arial"/>
          <w:sz w:val="24"/>
          <w:szCs w:val="24"/>
        </w:rPr>
        <w:t>be</w:t>
      </w:r>
      <w:r w:rsidRPr="00DC6EB6">
        <w:rPr>
          <w:rFonts w:ascii="Arial" w:hAnsi="Arial" w:cs="Arial"/>
          <w:spacing w:val="-2"/>
          <w:sz w:val="24"/>
          <w:szCs w:val="24"/>
        </w:rPr>
        <w:t xml:space="preserve"> </w:t>
      </w:r>
      <w:r w:rsidRPr="00DC6EB6">
        <w:rPr>
          <w:rFonts w:ascii="Arial" w:hAnsi="Arial" w:cs="Arial"/>
          <w:sz w:val="24"/>
          <w:szCs w:val="24"/>
        </w:rPr>
        <w:t xml:space="preserve">addressed in </w:t>
      </w:r>
      <w:r w:rsidRPr="00DC6EB6">
        <w:rPr>
          <w:rFonts w:ascii="Arial" w:hAnsi="Arial" w:cs="Arial"/>
          <w:spacing w:val="-11"/>
          <w:sz w:val="24"/>
          <w:szCs w:val="24"/>
        </w:rPr>
        <w:t>W</w:t>
      </w:r>
      <w:r w:rsidRPr="00DC6EB6">
        <w:rPr>
          <w:rFonts w:ascii="Arial" w:hAnsi="Arial" w:cs="Arial"/>
          <w:sz w:val="24"/>
          <w:szCs w:val="24"/>
        </w:rPr>
        <w:t>ales over the next five years</w:t>
      </w:r>
      <w:r w:rsidR="00233B47">
        <w:rPr>
          <w:rFonts w:ascii="Arial" w:hAnsi="Arial" w:cs="Arial"/>
          <w:sz w:val="24"/>
          <w:szCs w:val="24"/>
        </w:rPr>
        <w:t xml:space="preserve"> which are</w:t>
      </w:r>
      <w:r w:rsidRPr="00DC6EB6">
        <w:rPr>
          <w:rFonts w:ascii="Arial" w:hAnsi="Arial" w:cs="Arial"/>
          <w:spacing w:val="-2"/>
          <w:sz w:val="24"/>
          <w:szCs w:val="24"/>
        </w:rPr>
        <w:t xml:space="preserve"> </w:t>
      </w:r>
      <w:r w:rsidRPr="00DC6EB6">
        <w:rPr>
          <w:rFonts w:ascii="Arial" w:hAnsi="Arial" w:cs="Arial"/>
          <w:sz w:val="24"/>
          <w:szCs w:val="24"/>
        </w:rPr>
        <w:t>majo</w:t>
      </w:r>
      <w:r w:rsidRPr="00DC6EB6">
        <w:rPr>
          <w:rFonts w:ascii="Arial" w:hAnsi="Arial" w:cs="Arial"/>
          <w:spacing w:val="-16"/>
          <w:sz w:val="24"/>
          <w:szCs w:val="24"/>
        </w:rPr>
        <w:t>r</w:t>
      </w:r>
      <w:r w:rsidRPr="00DC6EB6">
        <w:rPr>
          <w:rFonts w:ascii="Arial" w:hAnsi="Arial" w:cs="Arial"/>
          <w:sz w:val="24"/>
          <w:szCs w:val="24"/>
        </w:rPr>
        <w:t>, entrenched</w:t>
      </w:r>
      <w:r w:rsidRPr="00DC6EB6">
        <w:rPr>
          <w:rFonts w:ascii="Arial" w:hAnsi="Arial" w:cs="Arial"/>
          <w:spacing w:val="-1"/>
          <w:sz w:val="24"/>
          <w:szCs w:val="24"/>
        </w:rPr>
        <w:t xml:space="preserve"> </w:t>
      </w:r>
      <w:r w:rsidRPr="00DC6EB6">
        <w:rPr>
          <w:rFonts w:ascii="Arial" w:hAnsi="Arial" w:cs="Arial"/>
          <w:sz w:val="24"/>
          <w:szCs w:val="24"/>
        </w:rPr>
        <w:t>inequalities</w:t>
      </w:r>
      <w:r w:rsidRPr="00DC6EB6">
        <w:rPr>
          <w:rFonts w:ascii="Arial" w:hAnsi="Arial" w:cs="Arial"/>
          <w:spacing w:val="-1"/>
          <w:sz w:val="24"/>
          <w:szCs w:val="24"/>
        </w:rPr>
        <w:t xml:space="preserve"> </w:t>
      </w:r>
      <w:r w:rsidRPr="00DC6EB6">
        <w:rPr>
          <w:rFonts w:ascii="Arial" w:hAnsi="Arial" w:cs="Arial"/>
          <w:sz w:val="24"/>
          <w:szCs w:val="24"/>
        </w:rPr>
        <w:t>and human</w:t>
      </w:r>
      <w:r w:rsidRPr="00DC6EB6">
        <w:rPr>
          <w:rFonts w:ascii="Arial" w:hAnsi="Arial" w:cs="Arial"/>
          <w:spacing w:val="-2"/>
          <w:sz w:val="24"/>
          <w:szCs w:val="24"/>
        </w:rPr>
        <w:t xml:space="preserve"> </w:t>
      </w:r>
      <w:r w:rsidRPr="00DC6EB6">
        <w:rPr>
          <w:rFonts w:ascii="Arial" w:hAnsi="Arial" w:cs="Arial"/>
          <w:sz w:val="24"/>
          <w:szCs w:val="24"/>
        </w:rPr>
        <w:t>rights</w:t>
      </w:r>
      <w:r w:rsidRPr="00DC6EB6">
        <w:rPr>
          <w:rFonts w:ascii="Arial" w:hAnsi="Arial" w:cs="Arial"/>
          <w:spacing w:val="-2"/>
          <w:sz w:val="24"/>
          <w:szCs w:val="24"/>
        </w:rPr>
        <w:t xml:space="preserve"> </w:t>
      </w:r>
      <w:r w:rsidRPr="00DC6EB6">
        <w:rPr>
          <w:rFonts w:ascii="Arial" w:hAnsi="Arial" w:cs="Arial"/>
          <w:sz w:val="24"/>
          <w:szCs w:val="24"/>
        </w:rPr>
        <w:t>abuses</w:t>
      </w:r>
      <w:r w:rsidRPr="00DC6EB6">
        <w:rPr>
          <w:rFonts w:ascii="Arial" w:hAnsi="Arial" w:cs="Arial"/>
          <w:spacing w:val="-2"/>
          <w:sz w:val="24"/>
          <w:szCs w:val="24"/>
        </w:rPr>
        <w:t xml:space="preserve"> </w:t>
      </w:r>
      <w:r w:rsidRPr="00DC6EB6">
        <w:rPr>
          <w:rFonts w:ascii="Arial" w:hAnsi="Arial" w:cs="Arial"/>
          <w:sz w:val="24"/>
          <w:szCs w:val="24"/>
        </w:rPr>
        <w:t>that</w:t>
      </w:r>
      <w:r w:rsidRPr="00DC6EB6">
        <w:rPr>
          <w:rFonts w:ascii="Arial" w:hAnsi="Arial" w:cs="Arial"/>
          <w:spacing w:val="-1"/>
          <w:sz w:val="24"/>
          <w:szCs w:val="24"/>
        </w:rPr>
        <w:t xml:space="preserve"> </w:t>
      </w:r>
      <w:r w:rsidRPr="00DC6EB6">
        <w:rPr>
          <w:rFonts w:ascii="Arial" w:hAnsi="Arial" w:cs="Arial"/>
          <w:sz w:val="24"/>
          <w:szCs w:val="24"/>
        </w:rPr>
        <w:t>will</w:t>
      </w:r>
      <w:r w:rsidRPr="00DC6EB6">
        <w:rPr>
          <w:rFonts w:ascii="Arial" w:hAnsi="Arial" w:cs="Arial"/>
          <w:spacing w:val="-2"/>
          <w:sz w:val="24"/>
          <w:szCs w:val="24"/>
        </w:rPr>
        <w:t xml:space="preserve"> </w:t>
      </w:r>
      <w:r w:rsidRPr="00DC6EB6">
        <w:rPr>
          <w:rFonts w:ascii="Arial" w:hAnsi="Arial" w:cs="Arial"/>
          <w:sz w:val="24"/>
          <w:szCs w:val="24"/>
        </w:rPr>
        <w:t>require substantial</w:t>
      </w:r>
      <w:r w:rsidRPr="00DC6EB6">
        <w:rPr>
          <w:rFonts w:ascii="Arial" w:hAnsi="Arial" w:cs="Arial"/>
          <w:spacing w:val="-4"/>
          <w:sz w:val="24"/>
          <w:szCs w:val="24"/>
        </w:rPr>
        <w:t xml:space="preserve"> </w:t>
      </w:r>
      <w:r w:rsidRPr="00DC6EB6">
        <w:rPr>
          <w:rFonts w:ascii="Arial" w:hAnsi="Arial" w:cs="Arial"/>
          <w:sz w:val="24"/>
          <w:szCs w:val="24"/>
        </w:rPr>
        <w:t>e</w:t>
      </w:r>
      <w:r w:rsidRPr="00DC6EB6">
        <w:rPr>
          <w:rFonts w:ascii="Arial" w:hAnsi="Arial" w:cs="Arial"/>
          <w:spacing w:val="-6"/>
          <w:sz w:val="24"/>
          <w:szCs w:val="24"/>
        </w:rPr>
        <w:t>f</w:t>
      </w:r>
      <w:r w:rsidRPr="00DC6EB6">
        <w:rPr>
          <w:rFonts w:ascii="Arial" w:hAnsi="Arial" w:cs="Arial"/>
          <w:sz w:val="24"/>
          <w:szCs w:val="24"/>
        </w:rPr>
        <w:t>forts</w:t>
      </w:r>
      <w:r w:rsidRPr="00DC6EB6">
        <w:rPr>
          <w:rFonts w:ascii="Arial" w:hAnsi="Arial" w:cs="Arial"/>
          <w:spacing w:val="-2"/>
          <w:sz w:val="24"/>
          <w:szCs w:val="24"/>
        </w:rPr>
        <w:t xml:space="preserve"> </w:t>
      </w:r>
      <w:r w:rsidRPr="00DC6EB6">
        <w:rPr>
          <w:rFonts w:ascii="Arial" w:hAnsi="Arial" w:cs="Arial"/>
          <w:sz w:val="24"/>
          <w:szCs w:val="24"/>
        </w:rPr>
        <w:t>of</w:t>
      </w:r>
      <w:r w:rsidRPr="00DC6EB6">
        <w:rPr>
          <w:rFonts w:ascii="Arial" w:hAnsi="Arial" w:cs="Arial"/>
          <w:spacing w:val="-2"/>
          <w:sz w:val="24"/>
          <w:szCs w:val="24"/>
        </w:rPr>
        <w:t xml:space="preserve"> </w:t>
      </w:r>
      <w:r w:rsidRPr="00DC6EB6">
        <w:rPr>
          <w:rFonts w:ascii="Arial" w:hAnsi="Arial" w:cs="Arial"/>
          <w:sz w:val="24"/>
          <w:szCs w:val="24"/>
        </w:rPr>
        <w:t>public,</w:t>
      </w:r>
      <w:r w:rsidRPr="00DC6EB6">
        <w:rPr>
          <w:rFonts w:ascii="Arial" w:hAnsi="Arial" w:cs="Arial"/>
          <w:spacing w:val="-4"/>
          <w:sz w:val="24"/>
          <w:szCs w:val="24"/>
        </w:rPr>
        <w:t xml:space="preserve"> </w:t>
      </w:r>
      <w:r w:rsidRPr="00DC6EB6">
        <w:rPr>
          <w:rFonts w:ascii="Arial" w:hAnsi="Arial" w:cs="Arial"/>
          <w:sz w:val="24"/>
          <w:szCs w:val="24"/>
        </w:rPr>
        <w:t>private and third-sector organisations and of individuals</w:t>
      </w:r>
      <w:r w:rsidRPr="00DC6EB6">
        <w:rPr>
          <w:rFonts w:ascii="Arial" w:hAnsi="Arial" w:cs="Arial"/>
          <w:spacing w:val="-5"/>
          <w:sz w:val="24"/>
          <w:szCs w:val="24"/>
        </w:rPr>
        <w:t xml:space="preserve"> </w:t>
      </w:r>
      <w:r w:rsidRPr="00DC6EB6">
        <w:rPr>
          <w:rFonts w:ascii="Arial" w:hAnsi="Arial" w:cs="Arial"/>
          <w:sz w:val="24"/>
          <w:szCs w:val="24"/>
        </w:rPr>
        <w:t>to</w:t>
      </w:r>
      <w:r w:rsidRPr="00DC6EB6">
        <w:rPr>
          <w:rFonts w:ascii="Arial" w:hAnsi="Arial" w:cs="Arial"/>
          <w:spacing w:val="-3"/>
          <w:sz w:val="24"/>
          <w:szCs w:val="24"/>
        </w:rPr>
        <w:t xml:space="preserve"> </w:t>
      </w:r>
      <w:r w:rsidRPr="00DC6EB6">
        <w:rPr>
          <w:rFonts w:ascii="Arial" w:hAnsi="Arial" w:cs="Arial"/>
          <w:sz w:val="24"/>
          <w:szCs w:val="24"/>
        </w:rPr>
        <w:t>reduce</w:t>
      </w:r>
      <w:r w:rsidRPr="00DC6EB6">
        <w:rPr>
          <w:rFonts w:ascii="Arial" w:hAnsi="Arial" w:cs="Arial"/>
          <w:spacing w:val="-4"/>
          <w:sz w:val="24"/>
          <w:szCs w:val="24"/>
        </w:rPr>
        <w:t xml:space="preserve"> </w:t>
      </w:r>
      <w:r w:rsidRPr="00DC6EB6">
        <w:rPr>
          <w:rFonts w:ascii="Arial" w:hAnsi="Arial" w:cs="Arial"/>
          <w:sz w:val="24"/>
          <w:szCs w:val="24"/>
        </w:rPr>
        <w:t>them</w:t>
      </w:r>
      <w:r w:rsidR="00BB740E">
        <w:rPr>
          <w:rFonts w:ascii="Arial" w:hAnsi="Arial" w:cs="Arial"/>
          <w:sz w:val="24"/>
          <w:szCs w:val="24"/>
        </w:rPr>
        <w:t xml:space="preserve">.  </w:t>
      </w:r>
    </w:p>
    <w:p w:rsidR="00FE5D95" w:rsidRPr="00DC6EB6" w:rsidRDefault="00FE5D95" w:rsidP="00FE5D95">
      <w:pPr>
        <w:kinsoku w:val="0"/>
        <w:overflowPunct w:val="0"/>
        <w:spacing w:after="0" w:line="240" w:lineRule="auto"/>
        <w:rPr>
          <w:rFonts w:ascii="Arial" w:hAnsi="Arial" w:cs="Arial"/>
          <w:sz w:val="20"/>
          <w:szCs w:val="20"/>
        </w:rPr>
      </w:pPr>
    </w:p>
    <w:p w:rsidR="0086730A" w:rsidRDefault="0086730A" w:rsidP="00FE5D95">
      <w:pPr>
        <w:pStyle w:val="BodyText"/>
        <w:kinsoku w:val="0"/>
        <w:overflowPunct w:val="0"/>
        <w:spacing w:after="0"/>
        <w:ind w:right="772"/>
        <w:rPr>
          <w:rFonts w:ascii="Arial" w:hAnsi="Arial" w:cs="Arial"/>
          <w:color w:val="231F20"/>
          <w:sz w:val="24"/>
          <w:szCs w:val="24"/>
        </w:rPr>
      </w:pPr>
      <w:r>
        <w:rPr>
          <w:rFonts w:ascii="Arial" w:hAnsi="Arial" w:cs="Arial"/>
          <w:color w:val="231F20"/>
          <w:sz w:val="24"/>
          <w:szCs w:val="24"/>
        </w:rPr>
        <w:t xml:space="preserve">In North Wales, we need to understand how the national experiences of inequalities and human rights abuses are reflected in our population.  We have been working with representatives of </w:t>
      </w:r>
      <w:r w:rsidR="00EA3DAE">
        <w:rPr>
          <w:rFonts w:ascii="Arial" w:hAnsi="Arial" w:cs="Arial"/>
          <w:color w:val="231F20"/>
          <w:sz w:val="24"/>
          <w:szCs w:val="24"/>
        </w:rPr>
        <w:t>groups of people who share protected characteristics to collect information to help inform this.</w:t>
      </w:r>
    </w:p>
    <w:p w:rsidR="0086730A" w:rsidRDefault="0086730A" w:rsidP="00FE5D95">
      <w:pPr>
        <w:pStyle w:val="BodyText"/>
        <w:kinsoku w:val="0"/>
        <w:overflowPunct w:val="0"/>
        <w:spacing w:after="0"/>
        <w:ind w:right="772"/>
        <w:rPr>
          <w:rFonts w:ascii="Arial" w:hAnsi="Arial" w:cs="Arial"/>
          <w:color w:val="231F20"/>
          <w:sz w:val="24"/>
          <w:szCs w:val="24"/>
        </w:rPr>
      </w:pPr>
    </w:p>
    <w:p w:rsidR="00FE5D95" w:rsidRPr="00DC6EB6" w:rsidRDefault="00FE5D95" w:rsidP="00FE5D95">
      <w:pPr>
        <w:pStyle w:val="BodyText"/>
        <w:kinsoku w:val="0"/>
        <w:overflowPunct w:val="0"/>
        <w:spacing w:after="0"/>
        <w:ind w:right="772"/>
        <w:rPr>
          <w:rFonts w:ascii="Arial" w:hAnsi="Arial" w:cs="Arial"/>
          <w:color w:val="000000"/>
          <w:sz w:val="24"/>
          <w:szCs w:val="24"/>
        </w:rPr>
      </w:pPr>
      <w:r w:rsidRPr="00DC6EB6">
        <w:rPr>
          <w:rFonts w:ascii="Arial" w:hAnsi="Arial" w:cs="Arial"/>
          <w:color w:val="231F20"/>
          <w:sz w:val="24"/>
          <w:szCs w:val="24"/>
        </w:rPr>
        <w:t>Sometimes the data is not available at</w:t>
      </w:r>
      <w:r w:rsidRPr="00DC6EB6">
        <w:rPr>
          <w:rFonts w:ascii="Arial" w:hAnsi="Arial" w:cs="Arial"/>
          <w:color w:val="231F20"/>
          <w:spacing w:val="-1"/>
          <w:sz w:val="24"/>
          <w:szCs w:val="24"/>
        </w:rPr>
        <w:t xml:space="preserve"> </w:t>
      </w:r>
      <w:r w:rsidRPr="00DC6EB6">
        <w:rPr>
          <w:rFonts w:ascii="Arial" w:hAnsi="Arial" w:cs="Arial"/>
          <w:color w:val="231F20"/>
          <w:sz w:val="24"/>
          <w:szCs w:val="24"/>
        </w:rPr>
        <w:t>all,</w:t>
      </w:r>
      <w:r w:rsidRPr="00DC6EB6">
        <w:rPr>
          <w:rFonts w:ascii="Arial" w:hAnsi="Arial" w:cs="Arial"/>
          <w:color w:val="231F20"/>
          <w:spacing w:val="-2"/>
          <w:sz w:val="24"/>
          <w:szCs w:val="24"/>
        </w:rPr>
        <w:t xml:space="preserve"> </w:t>
      </w:r>
      <w:r w:rsidRPr="00DC6EB6">
        <w:rPr>
          <w:rFonts w:ascii="Arial" w:hAnsi="Arial" w:cs="Arial"/>
          <w:color w:val="231F20"/>
          <w:sz w:val="24"/>
          <w:szCs w:val="24"/>
        </w:rPr>
        <w:t>and</w:t>
      </w:r>
      <w:r w:rsidRPr="00DC6EB6">
        <w:rPr>
          <w:rFonts w:ascii="Arial" w:hAnsi="Arial" w:cs="Arial"/>
          <w:color w:val="231F20"/>
          <w:spacing w:val="-1"/>
          <w:sz w:val="24"/>
          <w:szCs w:val="24"/>
        </w:rPr>
        <w:t xml:space="preserve"> </w:t>
      </w:r>
      <w:r w:rsidRPr="00DC6EB6">
        <w:rPr>
          <w:rFonts w:ascii="Arial" w:hAnsi="Arial" w:cs="Arial"/>
          <w:color w:val="231F20"/>
          <w:sz w:val="24"/>
          <w:szCs w:val="24"/>
        </w:rPr>
        <w:t>it</w:t>
      </w:r>
      <w:r w:rsidRPr="00DC6EB6">
        <w:rPr>
          <w:rFonts w:ascii="Arial" w:hAnsi="Arial" w:cs="Arial"/>
          <w:color w:val="231F20"/>
          <w:spacing w:val="-1"/>
          <w:sz w:val="24"/>
          <w:szCs w:val="24"/>
        </w:rPr>
        <w:t xml:space="preserve"> </w:t>
      </w:r>
      <w:r w:rsidRPr="00DC6EB6">
        <w:rPr>
          <w:rFonts w:ascii="Arial" w:hAnsi="Arial" w:cs="Arial"/>
          <w:color w:val="231F20"/>
          <w:sz w:val="24"/>
          <w:szCs w:val="24"/>
        </w:rPr>
        <w:t>is</w:t>
      </w:r>
      <w:r w:rsidRPr="00DC6EB6">
        <w:rPr>
          <w:rFonts w:ascii="Arial" w:hAnsi="Arial" w:cs="Arial"/>
          <w:color w:val="231F20"/>
          <w:spacing w:val="-2"/>
          <w:sz w:val="24"/>
          <w:szCs w:val="24"/>
        </w:rPr>
        <w:t xml:space="preserve"> </w:t>
      </w:r>
      <w:r w:rsidRPr="00DC6EB6">
        <w:rPr>
          <w:rFonts w:ascii="Arial" w:hAnsi="Arial" w:cs="Arial"/>
          <w:color w:val="231F20"/>
          <w:sz w:val="24"/>
          <w:szCs w:val="24"/>
        </w:rPr>
        <w:t>often</w:t>
      </w:r>
      <w:r w:rsidRPr="00DC6EB6">
        <w:rPr>
          <w:rFonts w:ascii="Arial" w:hAnsi="Arial" w:cs="Arial"/>
          <w:color w:val="231F20"/>
          <w:spacing w:val="-1"/>
          <w:sz w:val="24"/>
          <w:szCs w:val="24"/>
        </w:rPr>
        <w:t xml:space="preserve"> </w:t>
      </w:r>
      <w:r w:rsidRPr="00DC6EB6">
        <w:rPr>
          <w:rFonts w:ascii="Arial" w:hAnsi="Arial" w:cs="Arial"/>
          <w:color w:val="231F20"/>
          <w:sz w:val="24"/>
          <w:szCs w:val="24"/>
        </w:rPr>
        <w:t>impossible</w:t>
      </w:r>
      <w:r w:rsidRPr="00DC6EB6">
        <w:rPr>
          <w:rFonts w:ascii="Arial" w:hAnsi="Arial" w:cs="Arial"/>
          <w:color w:val="231F20"/>
          <w:spacing w:val="-2"/>
          <w:sz w:val="24"/>
          <w:szCs w:val="24"/>
        </w:rPr>
        <w:t xml:space="preserve"> </w:t>
      </w:r>
      <w:r w:rsidRPr="00DC6EB6">
        <w:rPr>
          <w:rFonts w:ascii="Arial" w:hAnsi="Arial" w:cs="Arial"/>
          <w:color w:val="231F20"/>
          <w:sz w:val="24"/>
          <w:szCs w:val="24"/>
        </w:rPr>
        <w:t>to</w:t>
      </w:r>
      <w:r w:rsidRPr="00DC6EB6">
        <w:rPr>
          <w:rFonts w:ascii="Arial" w:hAnsi="Arial" w:cs="Arial"/>
          <w:color w:val="231F20"/>
          <w:w w:val="99"/>
          <w:sz w:val="24"/>
          <w:szCs w:val="24"/>
        </w:rPr>
        <w:t xml:space="preserve"> </w:t>
      </w:r>
      <w:r w:rsidRPr="00DC6EB6">
        <w:rPr>
          <w:rFonts w:ascii="Arial" w:hAnsi="Arial" w:cs="Arial"/>
          <w:color w:val="231F20"/>
          <w:sz w:val="24"/>
          <w:szCs w:val="24"/>
        </w:rPr>
        <w:t>undertake a more sophisticated assessment of key areas of disadvantage,</w:t>
      </w:r>
      <w:r w:rsidRPr="00DC6EB6">
        <w:rPr>
          <w:rFonts w:ascii="Arial" w:hAnsi="Arial" w:cs="Arial"/>
          <w:color w:val="231F20"/>
          <w:spacing w:val="-3"/>
          <w:sz w:val="24"/>
          <w:szCs w:val="24"/>
        </w:rPr>
        <w:t xml:space="preserve"> </w:t>
      </w:r>
      <w:r w:rsidRPr="00DC6EB6">
        <w:rPr>
          <w:rFonts w:ascii="Arial" w:hAnsi="Arial" w:cs="Arial"/>
          <w:color w:val="231F20"/>
          <w:sz w:val="24"/>
          <w:szCs w:val="24"/>
        </w:rPr>
        <w:t>for</w:t>
      </w:r>
      <w:r w:rsidRPr="00DC6EB6">
        <w:rPr>
          <w:rFonts w:ascii="Arial" w:hAnsi="Arial" w:cs="Arial"/>
          <w:color w:val="231F20"/>
          <w:spacing w:val="-1"/>
          <w:sz w:val="24"/>
          <w:szCs w:val="24"/>
        </w:rPr>
        <w:t xml:space="preserve"> </w:t>
      </w:r>
      <w:r w:rsidRPr="00DC6EB6">
        <w:rPr>
          <w:rFonts w:ascii="Arial" w:hAnsi="Arial" w:cs="Arial"/>
          <w:color w:val="231F20"/>
          <w:sz w:val="24"/>
          <w:szCs w:val="24"/>
        </w:rPr>
        <w:t>example,</w:t>
      </w:r>
      <w:r w:rsidRPr="00DC6EB6">
        <w:rPr>
          <w:rFonts w:ascii="Arial" w:hAnsi="Arial" w:cs="Arial"/>
          <w:color w:val="231F20"/>
          <w:spacing w:val="-2"/>
          <w:sz w:val="24"/>
          <w:szCs w:val="24"/>
        </w:rPr>
        <w:t xml:space="preserve"> </w:t>
      </w:r>
      <w:r w:rsidRPr="00DC6EB6">
        <w:rPr>
          <w:rFonts w:ascii="Arial" w:hAnsi="Arial" w:cs="Arial"/>
          <w:color w:val="231F20"/>
          <w:sz w:val="24"/>
          <w:szCs w:val="24"/>
        </w:rPr>
        <w:t>where people</w:t>
      </w:r>
      <w:r w:rsidRPr="00DC6EB6">
        <w:rPr>
          <w:rFonts w:ascii="Arial" w:hAnsi="Arial" w:cs="Arial"/>
          <w:color w:val="231F20"/>
          <w:spacing w:val="-6"/>
          <w:sz w:val="24"/>
          <w:szCs w:val="24"/>
        </w:rPr>
        <w:t>’</w:t>
      </w:r>
      <w:r w:rsidRPr="00DC6EB6">
        <w:rPr>
          <w:rFonts w:ascii="Arial" w:hAnsi="Arial" w:cs="Arial"/>
          <w:color w:val="231F20"/>
          <w:sz w:val="24"/>
          <w:szCs w:val="24"/>
        </w:rPr>
        <w:t>s characteristics</w:t>
      </w:r>
      <w:r w:rsidRPr="00DC6EB6">
        <w:rPr>
          <w:rFonts w:ascii="Arial" w:hAnsi="Arial" w:cs="Arial"/>
          <w:color w:val="231F20"/>
          <w:spacing w:val="-1"/>
          <w:sz w:val="24"/>
          <w:szCs w:val="24"/>
        </w:rPr>
        <w:t xml:space="preserve"> </w:t>
      </w:r>
      <w:r w:rsidRPr="00DC6EB6">
        <w:rPr>
          <w:rFonts w:ascii="Arial" w:hAnsi="Arial" w:cs="Arial"/>
          <w:color w:val="231F20"/>
          <w:sz w:val="24"/>
          <w:szCs w:val="24"/>
        </w:rPr>
        <w:t>intersect.</w:t>
      </w:r>
      <w:r w:rsidRPr="00DC6EB6">
        <w:rPr>
          <w:rFonts w:ascii="Arial" w:hAnsi="Arial" w:cs="Arial"/>
          <w:color w:val="000000"/>
          <w:sz w:val="24"/>
          <w:szCs w:val="24"/>
        </w:rPr>
        <w:t xml:space="preserve"> </w:t>
      </w:r>
      <w:r w:rsidRPr="00DC6EB6">
        <w:rPr>
          <w:rFonts w:ascii="Arial" w:hAnsi="Arial" w:cs="Arial"/>
          <w:color w:val="231F20"/>
          <w:sz w:val="24"/>
          <w:szCs w:val="24"/>
        </w:rPr>
        <w:t>Some small groups of people such as</w:t>
      </w:r>
      <w:r w:rsidRPr="00DC6EB6">
        <w:rPr>
          <w:rFonts w:ascii="Arial" w:hAnsi="Arial" w:cs="Arial"/>
          <w:color w:val="231F20"/>
          <w:spacing w:val="-2"/>
          <w:sz w:val="24"/>
          <w:szCs w:val="24"/>
        </w:rPr>
        <w:t xml:space="preserve"> </w:t>
      </w:r>
      <w:r w:rsidRPr="00DC6EB6">
        <w:rPr>
          <w:rFonts w:ascii="Arial" w:hAnsi="Arial" w:cs="Arial"/>
          <w:color w:val="231F20"/>
          <w:sz w:val="24"/>
          <w:szCs w:val="24"/>
        </w:rPr>
        <w:t>those</w:t>
      </w:r>
      <w:r w:rsidRPr="00DC6EB6">
        <w:rPr>
          <w:rFonts w:ascii="Arial" w:hAnsi="Arial" w:cs="Arial"/>
          <w:color w:val="231F20"/>
          <w:spacing w:val="-1"/>
          <w:sz w:val="24"/>
          <w:szCs w:val="24"/>
        </w:rPr>
        <w:t xml:space="preserve"> </w:t>
      </w:r>
      <w:r w:rsidRPr="00DC6EB6">
        <w:rPr>
          <w:rFonts w:ascii="Arial" w:hAnsi="Arial" w:cs="Arial"/>
          <w:color w:val="231F20"/>
          <w:sz w:val="24"/>
          <w:szCs w:val="24"/>
        </w:rPr>
        <w:t>aged</w:t>
      </w:r>
      <w:r w:rsidRPr="00DC6EB6">
        <w:rPr>
          <w:rFonts w:ascii="Arial" w:hAnsi="Arial" w:cs="Arial"/>
          <w:color w:val="231F20"/>
          <w:spacing w:val="-1"/>
          <w:sz w:val="24"/>
          <w:szCs w:val="24"/>
        </w:rPr>
        <w:t xml:space="preserve"> </w:t>
      </w:r>
      <w:r w:rsidRPr="00DC6EB6">
        <w:rPr>
          <w:rFonts w:ascii="Arial" w:hAnsi="Arial" w:cs="Arial"/>
          <w:color w:val="231F20"/>
          <w:sz w:val="24"/>
          <w:szCs w:val="24"/>
        </w:rPr>
        <w:t>over</w:t>
      </w:r>
      <w:r w:rsidRPr="00DC6EB6">
        <w:rPr>
          <w:rFonts w:ascii="Arial" w:hAnsi="Arial" w:cs="Arial"/>
          <w:color w:val="231F20"/>
          <w:spacing w:val="-2"/>
          <w:sz w:val="24"/>
          <w:szCs w:val="24"/>
        </w:rPr>
        <w:t xml:space="preserve"> </w:t>
      </w:r>
      <w:r w:rsidRPr="00DC6EB6">
        <w:rPr>
          <w:rFonts w:ascii="Arial" w:hAnsi="Arial" w:cs="Arial"/>
          <w:color w:val="231F20"/>
          <w:sz w:val="24"/>
          <w:szCs w:val="24"/>
        </w:rPr>
        <w:t>the</w:t>
      </w:r>
      <w:r w:rsidRPr="00DC6EB6">
        <w:rPr>
          <w:rFonts w:ascii="Arial" w:hAnsi="Arial" w:cs="Arial"/>
          <w:color w:val="231F20"/>
          <w:spacing w:val="-1"/>
          <w:sz w:val="24"/>
          <w:szCs w:val="24"/>
        </w:rPr>
        <w:t xml:space="preserve"> </w:t>
      </w:r>
      <w:r w:rsidRPr="00DC6EB6">
        <w:rPr>
          <w:rFonts w:ascii="Arial" w:hAnsi="Arial" w:cs="Arial"/>
          <w:color w:val="231F20"/>
          <w:sz w:val="24"/>
          <w:szCs w:val="24"/>
        </w:rPr>
        <w:t>age</w:t>
      </w:r>
      <w:r w:rsidRPr="00DC6EB6">
        <w:rPr>
          <w:rFonts w:ascii="Arial" w:hAnsi="Arial" w:cs="Arial"/>
          <w:color w:val="231F20"/>
          <w:spacing w:val="-1"/>
          <w:sz w:val="24"/>
          <w:szCs w:val="24"/>
        </w:rPr>
        <w:t xml:space="preserve"> </w:t>
      </w:r>
      <w:r w:rsidRPr="00DC6EB6">
        <w:rPr>
          <w:rFonts w:ascii="Arial" w:hAnsi="Arial" w:cs="Arial"/>
          <w:color w:val="231F20"/>
          <w:sz w:val="24"/>
          <w:szCs w:val="24"/>
        </w:rPr>
        <w:t>of</w:t>
      </w:r>
      <w:r w:rsidRPr="00DC6EB6">
        <w:rPr>
          <w:rFonts w:ascii="Arial" w:hAnsi="Arial" w:cs="Arial"/>
          <w:color w:val="231F20"/>
          <w:spacing w:val="-1"/>
          <w:sz w:val="24"/>
          <w:szCs w:val="24"/>
        </w:rPr>
        <w:t xml:space="preserve"> </w:t>
      </w:r>
      <w:r w:rsidRPr="00DC6EB6">
        <w:rPr>
          <w:rFonts w:ascii="Arial" w:hAnsi="Arial" w:cs="Arial"/>
          <w:color w:val="231F20"/>
          <w:sz w:val="24"/>
          <w:szCs w:val="24"/>
        </w:rPr>
        <w:t>80, transgender people, Gypsies and</w:t>
      </w:r>
      <w:r w:rsidRPr="00DC6EB6">
        <w:rPr>
          <w:rFonts w:ascii="Arial" w:hAnsi="Arial" w:cs="Arial"/>
          <w:color w:val="000000"/>
          <w:sz w:val="24"/>
          <w:szCs w:val="24"/>
        </w:rPr>
        <w:t xml:space="preserve"> </w:t>
      </w:r>
      <w:r w:rsidRPr="00DC6EB6">
        <w:rPr>
          <w:rFonts w:ascii="Arial" w:hAnsi="Arial" w:cs="Arial"/>
          <w:color w:val="231F20"/>
          <w:spacing w:val="-12"/>
          <w:sz w:val="24"/>
          <w:szCs w:val="24"/>
        </w:rPr>
        <w:t>T</w:t>
      </w:r>
      <w:r w:rsidRPr="00DC6EB6">
        <w:rPr>
          <w:rFonts w:ascii="Arial" w:hAnsi="Arial" w:cs="Arial"/>
          <w:color w:val="231F20"/>
          <w:sz w:val="24"/>
          <w:szCs w:val="24"/>
        </w:rPr>
        <w:t>ravellers,</w:t>
      </w:r>
      <w:r w:rsidRPr="00DC6EB6">
        <w:rPr>
          <w:rFonts w:ascii="Arial" w:hAnsi="Arial" w:cs="Arial"/>
          <w:color w:val="231F20"/>
          <w:spacing w:val="-2"/>
          <w:sz w:val="24"/>
          <w:szCs w:val="24"/>
        </w:rPr>
        <w:t xml:space="preserve"> </w:t>
      </w:r>
      <w:r w:rsidRPr="00DC6EB6">
        <w:rPr>
          <w:rFonts w:ascii="Arial" w:hAnsi="Arial" w:cs="Arial"/>
          <w:color w:val="231F20"/>
          <w:sz w:val="24"/>
          <w:szCs w:val="24"/>
        </w:rPr>
        <w:t>children</w:t>
      </w:r>
      <w:r w:rsidRPr="00DC6EB6">
        <w:rPr>
          <w:rFonts w:ascii="Arial" w:hAnsi="Arial" w:cs="Arial"/>
          <w:color w:val="231F20"/>
          <w:spacing w:val="-1"/>
          <w:sz w:val="24"/>
          <w:szCs w:val="24"/>
        </w:rPr>
        <w:t xml:space="preserve"> </w:t>
      </w:r>
      <w:r w:rsidRPr="00DC6EB6">
        <w:rPr>
          <w:rFonts w:ascii="Arial" w:hAnsi="Arial" w:cs="Arial"/>
          <w:color w:val="231F20"/>
          <w:sz w:val="24"/>
          <w:szCs w:val="24"/>
        </w:rPr>
        <w:t>and</w:t>
      </w:r>
      <w:r w:rsidRPr="00DC6EB6">
        <w:rPr>
          <w:rFonts w:ascii="Arial" w:hAnsi="Arial" w:cs="Arial"/>
          <w:color w:val="231F20"/>
          <w:spacing w:val="-1"/>
          <w:sz w:val="24"/>
          <w:szCs w:val="24"/>
        </w:rPr>
        <w:t xml:space="preserve"> </w:t>
      </w:r>
      <w:r w:rsidRPr="00DC6EB6">
        <w:rPr>
          <w:rFonts w:ascii="Arial" w:hAnsi="Arial" w:cs="Arial"/>
          <w:color w:val="231F20"/>
          <w:sz w:val="24"/>
          <w:szCs w:val="24"/>
        </w:rPr>
        <w:t>young</w:t>
      </w:r>
      <w:r w:rsidRPr="00DC6EB6">
        <w:rPr>
          <w:rFonts w:ascii="Arial" w:hAnsi="Arial" w:cs="Arial"/>
          <w:color w:val="231F20"/>
          <w:spacing w:val="-1"/>
          <w:sz w:val="24"/>
          <w:szCs w:val="24"/>
        </w:rPr>
        <w:t xml:space="preserve"> </w:t>
      </w:r>
      <w:r w:rsidRPr="00DC6EB6">
        <w:rPr>
          <w:rFonts w:ascii="Arial" w:hAnsi="Arial" w:cs="Arial"/>
          <w:color w:val="231F20"/>
          <w:sz w:val="24"/>
          <w:szCs w:val="24"/>
        </w:rPr>
        <w:t>people a</w:t>
      </w:r>
      <w:r w:rsidRPr="00DC6EB6">
        <w:rPr>
          <w:rFonts w:ascii="Arial" w:hAnsi="Arial" w:cs="Arial"/>
          <w:color w:val="231F20"/>
          <w:spacing w:val="-7"/>
          <w:sz w:val="24"/>
          <w:szCs w:val="24"/>
        </w:rPr>
        <w:t>f</w:t>
      </w:r>
      <w:r w:rsidRPr="00DC6EB6">
        <w:rPr>
          <w:rFonts w:ascii="Arial" w:hAnsi="Arial" w:cs="Arial"/>
          <w:color w:val="231F20"/>
          <w:sz w:val="24"/>
          <w:szCs w:val="24"/>
        </w:rPr>
        <w:t>fected</w:t>
      </w:r>
      <w:r w:rsidRPr="00DC6EB6">
        <w:rPr>
          <w:rFonts w:ascii="Arial" w:hAnsi="Arial" w:cs="Arial"/>
          <w:color w:val="231F20"/>
          <w:spacing w:val="-2"/>
          <w:sz w:val="24"/>
          <w:szCs w:val="24"/>
        </w:rPr>
        <w:t xml:space="preserve"> </w:t>
      </w:r>
      <w:r w:rsidRPr="00DC6EB6">
        <w:rPr>
          <w:rFonts w:ascii="Arial" w:hAnsi="Arial" w:cs="Arial"/>
          <w:color w:val="231F20"/>
          <w:sz w:val="24"/>
          <w:szCs w:val="24"/>
        </w:rPr>
        <w:t>by</w:t>
      </w:r>
      <w:r w:rsidRPr="00DC6EB6">
        <w:rPr>
          <w:rFonts w:ascii="Arial" w:hAnsi="Arial" w:cs="Arial"/>
          <w:color w:val="231F20"/>
          <w:spacing w:val="-1"/>
          <w:sz w:val="24"/>
          <w:szCs w:val="24"/>
        </w:rPr>
        <w:t xml:space="preserve"> </w:t>
      </w:r>
      <w:r w:rsidRPr="00DC6EB6">
        <w:rPr>
          <w:rFonts w:ascii="Arial" w:hAnsi="Arial" w:cs="Arial"/>
          <w:color w:val="231F20"/>
          <w:sz w:val="24"/>
          <w:szCs w:val="24"/>
        </w:rPr>
        <w:t>abuse</w:t>
      </w:r>
      <w:r w:rsidRPr="00DC6EB6">
        <w:rPr>
          <w:rFonts w:ascii="Arial" w:hAnsi="Arial" w:cs="Arial"/>
          <w:color w:val="231F20"/>
          <w:spacing w:val="-1"/>
          <w:sz w:val="24"/>
          <w:szCs w:val="24"/>
        </w:rPr>
        <w:t xml:space="preserve"> </w:t>
      </w:r>
      <w:r w:rsidRPr="00DC6EB6">
        <w:rPr>
          <w:rFonts w:ascii="Arial" w:hAnsi="Arial" w:cs="Arial"/>
          <w:color w:val="231F20"/>
          <w:sz w:val="24"/>
          <w:szCs w:val="24"/>
        </w:rPr>
        <w:t>and</w:t>
      </w:r>
      <w:r w:rsidRPr="00DC6EB6">
        <w:rPr>
          <w:rFonts w:ascii="Arial" w:hAnsi="Arial" w:cs="Arial"/>
          <w:color w:val="231F20"/>
          <w:spacing w:val="-2"/>
          <w:sz w:val="24"/>
          <w:szCs w:val="24"/>
        </w:rPr>
        <w:t xml:space="preserve"> </w:t>
      </w:r>
      <w:r w:rsidRPr="00DC6EB6">
        <w:rPr>
          <w:rFonts w:ascii="Arial" w:hAnsi="Arial" w:cs="Arial"/>
          <w:color w:val="231F20"/>
          <w:sz w:val="24"/>
          <w:szCs w:val="24"/>
        </w:rPr>
        <w:t>exploitation,</w:t>
      </w:r>
      <w:r w:rsidRPr="00DC6EB6">
        <w:rPr>
          <w:rFonts w:ascii="Arial" w:hAnsi="Arial" w:cs="Arial"/>
          <w:color w:val="231F20"/>
          <w:spacing w:val="-1"/>
          <w:sz w:val="24"/>
          <w:szCs w:val="24"/>
        </w:rPr>
        <w:t xml:space="preserve"> </w:t>
      </w:r>
      <w:r w:rsidRPr="00DC6EB6">
        <w:rPr>
          <w:rFonts w:ascii="Arial" w:hAnsi="Arial" w:cs="Arial"/>
          <w:color w:val="231F20"/>
          <w:sz w:val="24"/>
          <w:szCs w:val="24"/>
        </w:rPr>
        <w:t>are often</w:t>
      </w:r>
      <w:r w:rsidRPr="00DC6EB6">
        <w:rPr>
          <w:rFonts w:ascii="Arial" w:hAnsi="Arial" w:cs="Arial"/>
          <w:color w:val="231F20"/>
          <w:spacing w:val="-1"/>
          <w:sz w:val="24"/>
          <w:szCs w:val="24"/>
        </w:rPr>
        <w:t xml:space="preserve"> </w:t>
      </w:r>
      <w:r w:rsidRPr="00DC6EB6">
        <w:rPr>
          <w:rFonts w:ascii="Arial" w:hAnsi="Arial" w:cs="Arial"/>
          <w:color w:val="231F20"/>
          <w:sz w:val="24"/>
          <w:szCs w:val="24"/>
        </w:rPr>
        <w:t>invisible</w:t>
      </w:r>
      <w:r w:rsidRPr="00DC6EB6">
        <w:rPr>
          <w:rFonts w:ascii="Arial" w:hAnsi="Arial" w:cs="Arial"/>
          <w:color w:val="231F20"/>
          <w:spacing w:val="-1"/>
          <w:sz w:val="24"/>
          <w:szCs w:val="24"/>
        </w:rPr>
        <w:t xml:space="preserve"> </w:t>
      </w:r>
      <w:r w:rsidRPr="00DC6EB6">
        <w:rPr>
          <w:rFonts w:ascii="Arial" w:hAnsi="Arial" w:cs="Arial"/>
          <w:color w:val="231F20"/>
          <w:sz w:val="24"/>
          <w:szCs w:val="24"/>
        </w:rPr>
        <w:t>in</w:t>
      </w:r>
      <w:r w:rsidRPr="00DC6EB6">
        <w:rPr>
          <w:rFonts w:ascii="Arial" w:hAnsi="Arial" w:cs="Arial"/>
          <w:color w:val="231F20"/>
          <w:spacing w:val="-1"/>
          <w:sz w:val="24"/>
          <w:szCs w:val="24"/>
        </w:rPr>
        <w:t xml:space="preserve"> </w:t>
      </w:r>
      <w:r w:rsidRPr="00DC6EB6">
        <w:rPr>
          <w:rFonts w:ascii="Arial" w:hAnsi="Arial" w:cs="Arial"/>
          <w:color w:val="231F20"/>
          <w:sz w:val="24"/>
          <w:szCs w:val="24"/>
        </w:rPr>
        <w:t>the</w:t>
      </w:r>
      <w:r w:rsidRPr="00DC6EB6">
        <w:rPr>
          <w:rFonts w:ascii="Arial" w:hAnsi="Arial" w:cs="Arial"/>
          <w:color w:val="231F20"/>
          <w:spacing w:val="-1"/>
          <w:sz w:val="24"/>
          <w:szCs w:val="24"/>
        </w:rPr>
        <w:t xml:space="preserve"> </w:t>
      </w:r>
      <w:r w:rsidRPr="00DC6EB6">
        <w:rPr>
          <w:rFonts w:ascii="Arial" w:hAnsi="Arial" w:cs="Arial"/>
          <w:color w:val="231F20"/>
          <w:sz w:val="24"/>
          <w:szCs w:val="24"/>
        </w:rPr>
        <w:t>data.</w:t>
      </w:r>
    </w:p>
    <w:p w:rsidR="00FE5D95" w:rsidRDefault="00FE5D95" w:rsidP="00FE5D95">
      <w:pPr>
        <w:spacing w:after="0" w:line="240" w:lineRule="auto"/>
        <w:rPr>
          <w:rFonts w:ascii="Arial" w:hAnsi="Arial" w:cs="Arial"/>
          <w:sz w:val="24"/>
          <w:szCs w:val="24"/>
        </w:rPr>
      </w:pPr>
    </w:p>
    <w:p w:rsidR="00EF3ADA" w:rsidRDefault="00EF3ADA" w:rsidP="00FE5D95">
      <w:pPr>
        <w:spacing w:after="0" w:line="240" w:lineRule="auto"/>
        <w:rPr>
          <w:rFonts w:ascii="Arial" w:hAnsi="Arial" w:cs="Arial"/>
          <w:sz w:val="24"/>
          <w:szCs w:val="24"/>
        </w:rPr>
      </w:pPr>
      <w:r>
        <w:rPr>
          <w:rFonts w:ascii="Arial" w:hAnsi="Arial" w:cs="Arial"/>
          <w:sz w:val="24"/>
          <w:szCs w:val="24"/>
        </w:rPr>
        <w:t xml:space="preserve">Public Health Wales developed </w:t>
      </w:r>
      <w:r w:rsidR="001C0C53">
        <w:rPr>
          <w:rFonts w:ascii="Arial" w:hAnsi="Arial" w:cs="Arial"/>
          <w:sz w:val="24"/>
          <w:szCs w:val="24"/>
        </w:rPr>
        <w:t>E</w:t>
      </w:r>
      <w:r>
        <w:rPr>
          <w:rFonts w:ascii="Arial" w:hAnsi="Arial" w:cs="Arial"/>
          <w:sz w:val="24"/>
          <w:szCs w:val="24"/>
        </w:rPr>
        <w:t>quality Profiles for each of the six local authority areas in North Wales which provide a valuable summary of information regarding groups who sh</w:t>
      </w:r>
      <w:r w:rsidR="005D1D5E">
        <w:rPr>
          <w:rFonts w:ascii="Arial" w:hAnsi="Arial" w:cs="Arial"/>
          <w:sz w:val="24"/>
          <w:szCs w:val="24"/>
        </w:rPr>
        <w:t>are protected characteristics.  These profiles are available as a resource.</w:t>
      </w:r>
    </w:p>
    <w:p w:rsidR="00E21FC7" w:rsidRDefault="00E21FC7" w:rsidP="00FE5D95">
      <w:pPr>
        <w:spacing w:after="0" w:line="240" w:lineRule="auto"/>
        <w:rPr>
          <w:rFonts w:ascii="Arial" w:hAnsi="Arial" w:cs="Arial"/>
          <w:sz w:val="24"/>
          <w:szCs w:val="24"/>
        </w:rPr>
      </w:pPr>
    </w:p>
    <w:p w:rsidR="00E21FC7" w:rsidRPr="00B13F1D" w:rsidRDefault="00E21FC7" w:rsidP="00E21FC7">
      <w:pPr>
        <w:autoSpaceDE w:val="0"/>
        <w:autoSpaceDN w:val="0"/>
        <w:spacing w:line="240" w:lineRule="auto"/>
        <w:rPr>
          <w:rFonts w:ascii="Arial" w:hAnsi="Arial" w:cs="Arial"/>
          <w:b/>
          <w:sz w:val="24"/>
          <w:szCs w:val="24"/>
        </w:rPr>
      </w:pPr>
      <w:r w:rsidRPr="00B13F1D">
        <w:rPr>
          <w:rFonts w:ascii="Arial" w:hAnsi="Arial" w:cs="Arial"/>
          <w:b/>
          <w:sz w:val="24"/>
          <w:szCs w:val="24"/>
        </w:rPr>
        <w:t>What have people already told us about equality issues in North Wales?</w:t>
      </w:r>
    </w:p>
    <w:p w:rsidR="00E21FC7" w:rsidRPr="00B13F1D" w:rsidRDefault="00E21FC7" w:rsidP="00E21FC7">
      <w:pPr>
        <w:pStyle w:val="Bulletsbase"/>
        <w:numPr>
          <w:ilvl w:val="0"/>
          <w:numId w:val="0"/>
        </w:numPr>
        <w:spacing w:line="240" w:lineRule="auto"/>
        <w:rPr>
          <w:rFonts w:cs="Arial"/>
        </w:rPr>
      </w:pPr>
      <w:r w:rsidRPr="00B13F1D">
        <w:rPr>
          <w:rFonts w:cs="Arial"/>
        </w:rPr>
        <w:t xml:space="preserve">For a number of years we have been working with individuals and groups who represent the interests of people with different protected characteristics and who have an interest in the way the health board carries out its functions to help determine our priorities. This includes: </w:t>
      </w:r>
    </w:p>
    <w:p w:rsidR="00E21FC7" w:rsidRPr="00B13F1D" w:rsidRDefault="00E21FC7" w:rsidP="00EA3DAE">
      <w:pPr>
        <w:pStyle w:val="BodyText"/>
        <w:kinsoku w:val="0"/>
        <w:overflowPunct w:val="0"/>
        <w:spacing w:after="0"/>
        <w:ind w:right="46"/>
        <w:rPr>
          <w:sz w:val="24"/>
          <w:szCs w:val="24"/>
        </w:rPr>
      </w:pPr>
    </w:p>
    <w:p w:rsidR="00E21FC7" w:rsidRPr="00E21FC7" w:rsidRDefault="00E21FC7" w:rsidP="005E4A4E">
      <w:pPr>
        <w:pStyle w:val="BodyText"/>
        <w:widowControl w:val="0"/>
        <w:numPr>
          <w:ilvl w:val="0"/>
          <w:numId w:val="12"/>
        </w:numPr>
        <w:kinsoku w:val="0"/>
        <w:overflowPunct w:val="0"/>
        <w:autoSpaceDE w:val="0"/>
        <w:autoSpaceDN w:val="0"/>
        <w:adjustRightInd w:val="0"/>
        <w:spacing w:after="0"/>
        <w:ind w:left="720" w:right="46"/>
        <w:rPr>
          <w:rFonts w:ascii="Arial" w:hAnsi="Arial" w:cs="Arial"/>
          <w:sz w:val="24"/>
          <w:szCs w:val="24"/>
        </w:rPr>
      </w:pPr>
      <w:r w:rsidRPr="00E21FC7">
        <w:rPr>
          <w:rFonts w:ascii="Arial" w:hAnsi="Arial" w:cs="Arial"/>
          <w:sz w:val="24"/>
          <w:szCs w:val="24"/>
        </w:rPr>
        <w:t>former, current and potential service users</w:t>
      </w:r>
    </w:p>
    <w:p w:rsidR="00E21FC7" w:rsidRPr="00B13F1D" w:rsidRDefault="00E21FC7" w:rsidP="005E4A4E">
      <w:pPr>
        <w:pStyle w:val="Bulletsbase"/>
        <w:numPr>
          <w:ilvl w:val="0"/>
          <w:numId w:val="12"/>
        </w:numPr>
        <w:spacing w:after="0" w:line="240" w:lineRule="auto"/>
        <w:ind w:left="720"/>
        <w:rPr>
          <w:rFonts w:cs="Arial"/>
        </w:rPr>
      </w:pPr>
      <w:r w:rsidRPr="00B13F1D">
        <w:rPr>
          <w:rFonts w:cs="Arial"/>
        </w:rPr>
        <w:t>former and current staff, including staff equality groups</w:t>
      </w:r>
    </w:p>
    <w:p w:rsidR="00E21FC7" w:rsidRPr="00B13F1D" w:rsidRDefault="00E21FC7" w:rsidP="005E4A4E">
      <w:pPr>
        <w:pStyle w:val="Bulletsbase"/>
        <w:numPr>
          <w:ilvl w:val="0"/>
          <w:numId w:val="12"/>
        </w:numPr>
        <w:spacing w:after="0" w:line="240" w:lineRule="auto"/>
        <w:ind w:left="720"/>
        <w:rPr>
          <w:rFonts w:cs="Arial"/>
        </w:rPr>
      </w:pPr>
      <w:r w:rsidRPr="00B13F1D">
        <w:rPr>
          <w:rFonts w:cs="Arial"/>
        </w:rPr>
        <w:t>trade unions</w:t>
      </w:r>
    </w:p>
    <w:p w:rsidR="00E21FC7" w:rsidRPr="00B13F1D" w:rsidRDefault="00E21FC7" w:rsidP="005E4A4E">
      <w:pPr>
        <w:pStyle w:val="Bulletsbase"/>
        <w:numPr>
          <w:ilvl w:val="0"/>
          <w:numId w:val="12"/>
        </w:numPr>
        <w:spacing w:after="0" w:line="240" w:lineRule="auto"/>
        <w:ind w:left="720"/>
        <w:rPr>
          <w:rFonts w:cs="Arial"/>
        </w:rPr>
      </w:pPr>
      <w:r w:rsidRPr="00B13F1D">
        <w:rPr>
          <w:rFonts w:cs="Arial"/>
        </w:rPr>
        <w:t xml:space="preserve">third sector and equality organisations </w:t>
      </w:r>
    </w:p>
    <w:p w:rsidR="00E21FC7" w:rsidRDefault="00E21FC7" w:rsidP="005E4A4E">
      <w:pPr>
        <w:pStyle w:val="Bulletsgroup"/>
        <w:numPr>
          <w:ilvl w:val="0"/>
          <w:numId w:val="12"/>
        </w:numPr>
        <w:spacing w:after="0" w:line="240" w:lineRule="auto"/>
        <w:ind w:left="720"/>
        <w:rPr>
          <w:rFonts w:cs="Arial"/>
        </w:rPr>
      </w:pPr>
      <w:r w:rsidRPr="00B13F1D">
        <w:rPr>
          <w:rFonts w:cs="Arial"/>
        </w:rPr>
        <w:t>the wider community.</w:t>
      </w:r>
      <w:r w:rsidRPr="00B13F1D">
        <w:rPr>
          <w:rFonts w:cs="Arial"/>
          <w:highlight w:val="yellow"/>
        </w:rPr>
        <w:t xml:space="preserve"> </w:t>
      </w:r>
    </w:p>
    <w:p w:rsidR="00233B47" w:rsidRDefault="00233B47" w:rsidP="00233B47">
      <w:pPr>
        <w:pStyle w:val="Bulletsgroup"/>
        <w:numPr>
          <w:ilvl w:val="0"/>
          <w:numId w:val="0"/>
        </w:numPr>
        <w:spacing w:after="0" w:line="240" w:lineRule="auto"/>
        <w:ind w:left="425" w:hanging="425"/>
        <w:rPr>
          <w:rFonts w:cs="Arial"/>
        </w:rPr>
      </w:pPr>
    </w:p>
    <w:p w:rsidR="00233B47" w:rsidRDefault="00233B47" w:rsidP="00233B47">
      <w:pPr>
        <w:pStyle w:val="Bulletsgroup"/>
        <w:numPr>
          <w:ilvl w:val="0"/>
          <w:numId w:val="0"/>
        </w:numPr>
        <w:spacing w:after="0" w:line="240" w:lineRule="auto"/>
        <w:rPr>
          <w:rFonts w:cs="Arial"/>
        </w:rPr>
      </w:pPr>
      <w:r>
        <w:rPr>
          <w:rFonts w:cs="Arial"/>
        </w:rPr>
        <w:t>What these individuals and groups have told has helped shape our Strategic Equality Plan and will inform the strategy development.</w:t>
      </w:r>
    </w:p>
    <w:p w:rsidR="00EA3DAE" w:rsidRPr="00B13F1D" w:rsidRDefault="00EA3DAE" w:rsidP="00EA3DAE">
      <w:pPr>
        <w:pStyle w:val="Bulletsgroup"/>
        <w:numPr>
          <w:ilvl w:val="0"/>
          <w:numId w:val="0"/>
        </w:numPr>
        <w:spacing w:after="0" w:line="240" w:lineRule="auto"/>
        <w:ind w:left="720"/>
        <w:rPr>
          <w:rFonts w:cs="Arial"/>
        </w:rPr>
      </w:pPr>
    </w:p>
    <w:p w:rsidR="00951564" w:rsidRDefault="00951564" w:rsidP="00FE5D95">
      <w:pPr>
        <w:spacing w:after="0" w:line="240" w:lineRule="auto"/>
        <w:rPr>
          <w:rFonts w:ascii="Arial" w:hAnsi="Arial" w:cs="Arial"/>
          <w:sz w:val="24"/>
          <w:szCs w:val="24"/>
        </w:rPr>
      </w:pPr>
      <w:r>
        <w:rPr>
          <w:rFonts w:ascii="Arial" w:hAnsi="Arial" w:cs="Arial"/>
          <w:sz w:val="24"/>
          <w:szCs w:val="24"/>
        </w:rPr>
        <w:t xml:space="preserve">The Equality Team has collated the key themes from engagement with different groups representing those who share the protected characteristics.  The summary </w:t>
      </w:r>
      <w:r w:rsidR="00233B47">
        <w:rPr>
          <w:rFonts w:ascii="Arial" w:hAnsi="Arial" w:cs="Arial"/>
          <w:sz w:val="24"/>
          <w:szCs w:val="24"/>
        </w:rPr>
        <w:t>is available as a supporting paper for the strategy.</w:t>
      </w:r>
    </w:p>
    <w:p w:rsidR="00684EA2" w:rsidRDefault="00684EA2" w:rsidP="00FE5D95">
      <w:pPr>
        <w:spacing w:after="0" w:line="240" w:lineRule="auto"/>
        <w:rPr>
          <w:rFonts w:ascii="Arial" w:hAnsi="Arial" w:cs="Arial"/>
          <w:sz w:val="24"/>
          <w:szCs w:val="24"/>
        </w:rPr>
      </w:pPr>
    </w:p>
    <w:p w:rsidR="00233B47" w:rsidRPr="00233B47" w:rsidRDefault="00233B47" w:rsidP="00FE5D95">
      <w:pPr>
        <w:spacing w:after="0" w:line="240" w:lineRule="auto"/>
        <w:rPr>
          <w:rFonts w:ascii="Arial" w:hAnsi="Arial" w:cs="Arial"/>
          <w:b/>
          <w:sz w:val="24"/>
          <w:szCs w:val="24"/>
        </w:rPr>
      </w:pPr>
      <w:r w:rsidRPr="00233B47">
        <w:rPr>
          <w:rFonts w:ascii="Arial" w:hAnsi="Arial" w:cs="Arial"/>
          <w:b/>
          <w:sz w:val="24"/>
          <w:szCs w:val="24"/>
        </w:rPr>
        <w:t>The Strategic Equality and Human Rights Plan</w:t>
      </w:r>
    </w:p>
    <w:p w:rsidR="00233B47" w:rsidRDefault="00233B47" w:rsidP="00FE5D95">
      <w:pPr>
        <w:spacing w:after="0" w:line="240" w:lineRule="auto"/>
        <w:rPr>
          <w:rFonts w:ascii="Arial" w:hAnsi="Arial" w:cs="Arial"/>
          <w:sz w:val="24"/>
          <w:szCs w:val="24"/>
        </w:rPr>
      </w:pPr>
    </w:p>
    <w:p w:rsidR="00684EA2" w:rsidRDefault="00684EA2" w:rsidP="00FE5D95">
      <w:pPr>
        <w:spacing w:after="0" w:line="240" w:lineRule="auto"/>
        <w:rPr>
          <w:rFonts w:ascii="Arial" w:hAnsi="Arial" w:cs="Arial"/>
          <w:sz w:val="24"/>
          <w:szCs w:val="24"/>
        </w:rPr>
      </w:pPr>
      <w:r>
        <w:rPr>
          <w:rFonts w:ascii="Arial" w:hAnsi="Arial" w:cs="Arial"/>
          <w:sz w:val="24"/>
          <w:szCs w:val="24"/>
        </w:rPr>
        <w:t>To meet the requirements of the Specific Equality Duties for public sector organisations, we have developed, following extensive involvement with as many interested parties as possible, our Strategic Equality and Human Rights Plan (2016-20) – Fairness, Rights and Responsibilities.</w:t>
      </w:r>
    </w:p>
    <w:p w:rsidR="00684EA2" w:rsidRDefault="00684EA2" w:rsidP="00FE5D95">
      <w:pPr>
        <w:spacing w:after="0" w:line="240" w:lineRule="auto"/>
        <w:rPr>
          <w:rFonts w:ascii="Arial" w:hAnsi="Arial" w:cs="Arial"/>
          <w:sz w:val="24"/>
          <w:szCs w:val="24"/>
        </w:rPr>
      </w:pPr>
    </w:p>
    <w:p w:rsidR="00684EA2" w:rsidRDefault="00684EA2" w:rsidP="00FE5D95">
      <w:pPr>
        <w:spacing w:after="0" w:line="240" w:lineRule="auto"/>
        <w:rPr>
          <w:rFonts w:ascii="Arial" w:hAnsi="Arial" w:cs="Arial"/>
          <w:sz w:val="24"/>
          <w:szCs w:val="24"/>
        </w:rPr>
      </w:pPr>
      <w:r>
        <w:rPr>
          <w:rFonts w:ascii="Arial" w:hAnsi="Arial" w:cs="Arial"/>
          <w:sz w:val="24"/>
          <w:szCs w:val="24"/>
        </w:rPr>
        <w:t>The key themes identified in the Strategic Plan are as follows</w:t>
      </w:r>
      <w:r w:rsidR="00372261">
        <w:rPr>
          <w:rFonts w:ascii="Arial" w:hAnsi="Arial" w:cs="Arial"/>
          <w:sz w:val="24"/>
          <w:szCs w:val="24"/>
        </w:rPr>
        <w:t>, mapped to the relevant Strategic Goal of the Health Board</w:t>
      </w:r>
      <w:r>
        <w:rPr>
          <w:rFonts w:ascii="Arial" w:hAnsi="Arial" w:cs="Arial"/>
          <w:sz w:val="24"/>
          <w:szCs w:val="24"/>
        </w:rPr>
        <w:t>:</w:t>
      </w:r>
    </w:p>
    <w:p w:rsidR="00684EA2" w:rsidRPr="00372261" w:rsidRDefault="00684EA2" w:rsidP="00FE5D95">
      <w:pPr>
        <w:spacing w:after="0" w:line="240" w:lineRule="auto"/>
        <w:rPr>
          <w:rFonts w:ascii="Arial" w:hAnsi="Arial" w:cs="Arial"/>
          <w:sz w:val="24"/>
          <w:szCs w:val="24"/>
        </w:rPr>
      </w:pPr>
    </w:p>
    <w:p w:rsidR="00372261" w:rsidRDefault="00372261" w:rsidP="00372261">
      <w:pPr>
        <w:autoSpaceDE w:val="0"/>
        <w:autoSpaceDN w:val="0"/>
        <w:adjustRightInd w:val="0"/>
        <w:spacing w:after="0" w:line="240" w:lineRule="auto"/>
        <w:rPr>
          <w:rFonts w:ascii="Arial" w:hAnsi="Arial" w:cs="Arial"/>
          <w:b/>
          <w:bCs/>
          <w:sz w:val="24"/>
          <w:szCs w:val="24"/>
          <w:lang w:val="en-GB"/>
        </w:rPr>
      </w:pPr>
      <w:r>
        <w:rPr>
          <w:rFonts w:ascii="Arial" w:hAnsi="Arial" w:cs="Arial"/>
          <w:b/>
          <w:bCs/>
          <w:sz w:val="24"/>
          <w:szCs w:val="24"/>
          <w:lang w:val="en-GB"/>
        </w:rPr>
        <w:t>Strategic Equality Objective 1</w:t>
      </w:r>
    </w:p>
    <w:p w:rsidR="00372261" w:rsidRDefault="00684EA2" w:rsidP="00372261">
      <w:pPr>
        <w:autoSpaceDE w:val="0"/>
        <w:autoSpaceDN w:val="0"/>
        <w:adjustRightInd w:val="0"/>
        <w:spacing w:after="0" w:line="240" w:lineRule="auto"/>
        <w:rPr>
          <w:rFonts w:ascii="Arial" w:hAnsi="Arial" w:cs="Arial"/>
          <w:b/>
          <w:bCs/>
          <w:sz w:val="24"/>
          <w:szCs w:val="24"/>
          <w:lang w:val="en-GB"/>
        </w:rPr>
      </w:pPr>
      <w:r w:rsidRPr="00372261">
        <w:rPr>
          <w:rFonts w:ascii="Arial" w:hAnsi="Arial" w:cs="Arial"/>
          <w:b/>
          <w:bCs/>
          <w:sz w:val="24"/>
          <w:szCs w:val="24"/>
          <w:lang w:val="en-GB"/>
        </w:rPr>
        <w:t>Better health outcomes for all: to achieve better health outcomes for everyone, having regard for a person’s protected characteristics.</w:t>
      </w:r>
      <w:r w:rsidR="00372261" w:rsidRPr="00372261">
        <w:rPr>
          <w:rFonts w:ascii="Arial" w:hAnsi="Arial" w:cs="Arial"/>
          <w:b/>
          <w:bCs/>
          <w:sz w:val="24"/>
          <w:szCs w:val="24"/>
          <w:lang w:val="en-GB"/>
        </w:rPr>
        <w:t xml:space="preserve"> </w:t>
      </w:r>
    </w:p>
    <w:p w:rsidR="00684EA2" w:rsidRPr="00372261" w:rsidRDefault="00372261" w:rsidP="00684EA2">
      <w:pPr>
        <w:autoSpaceDE w:val="0"/>
        <w:autoSpaceDN w:val="0"/>
        <w:adjustRightInd w:val="0"/>
        <w:spacing w:after="0" w:line="240" w:lineRule="auto"/>
        <w:rPr>
          <w:rFonts w:ascii="Arial" w:hAnsi="Arial" w:cs="Arial"/>
          <w:bCs/>
          <w:i/>
          <w:sz w:val="24"/>
          <w:szCs w:val="24"/>
          <w:lang w:val="en-GB"/>
        </w:rPr>
      </w:pPr>
      <w:r w:rsidRPr="00372261">
        <w:rPr>
          <w:rFonts w:ascii="Arial" w:hAnsi="Arial" w:cs="Arial"/>
          <w:bCs/>
          <w:i/>
          <w:sz w:val="24"/>
          <w:szCs w:val="24"/>
          <w:lang w:val="en-GB"/>
        </w:rPr>
        <w:t xml:space="preserve">Maps to </w:t>
      </w:r>
      <w:r>
        <w:rPr>
          <w:rFonts w:ascii="Arial" w:hAnsi="Arial" w:cs="Arial"/>
          <w:bCs/>
          <w:i/>
          <w:sz w:val="24"/>
          <w:szCs w:val="24"/>
          <w:lang w:val="en-GB"/>
        </w:rPr>
        <w:t>Strategic Goal 1</w:t>
      </w:r>
    </w:p>
    <w:p w:rsidR="00684EA2" w:rsidRPr="00372261" w:rsidRDefault="00684EA2" w:rsidP="00FE5D95">
      <w:pPr>
        <w:spacing w:after="0" w:line="240" w:lineRule="auto"/>
        <w:rPr>
          <w:rFonts w:ascii="Arial" w:hAnsi="Arial" w:cs="Arial"/>
          <w:sz w:val="24"/>
          <w:szCs w:val="24"/>
        </w:rPr>
      </w:pPr>
    </w:p>
    <w:p w:rsidR="00684EA2" w:rsidRPr="00372261" w:rsidRDefault="00684EA2" w:rsidP="005E4A4E">
      <w:pPr>
        <w:pStyle w:val="ListParagraph"/>
        <w:numPr>
          <w:ilvl w:val="0"/>
          <w:numId w:val="31"/>
        </w:numPr>
        <w:autoSpaceDE w:val="0"/>
        <w:autoSpaceDN w:val="0"/>
        <w:adjustRightInd w:val="0"/>
        <w:spacing w:after="0" w:line="240" w:lineRule="auto"/>
        <w:rPr>
          <w:rFonts w:ascii="Arial" w:hAnsi="Arial" w:cs="Arial"/>
          <w:sz w:val="24"/>
          <w:szCs w:val="24"/>
        </w:rPr>
      </w:pPr>
      <w:r w:rsidRPr="00372261">
        <w:rPr>
          <w:rFonts w:ascii="Arial" w:hAnsi="Arial" w:cs="Arial"/>
          <w:sz w:val="24"/>
          <w:szCs w:val="24"/>
        </w:rPr>
        <w:t>At Betsi Cadwaladr University Health Board (BCUHB) services are commissioned, procured, designed and delivered to meet the health needs of local communities</w:t>
      </w:r>
    </w:p>
    <w:p w:rsidR="00684EA2" w:rsidRPr="00372261" w:rsidRDefault="00684EA2" w:rsidP="005E4A4E">
      <w:pPr>
        <w:pStyle w:val="ListParagraph"/>
        <w:numPr>
          <w:ilvl w:val="0"/>
          <w:numId w:val="31"/>
        </w:numPr>
        <w:autoSpaceDE w:val="0"/>
        <w:autoSpaceDN w:val="0"/>
        <w:adjustRightInd w:val="0"/>
        <w:spacing w:after="0" w:line="240" w:lineRule="auto"/>
        <w:rPr>
          <w:rFonts w:ascii="Arial" w:hAnsi="Arial" w:cs="Arial"/>
          <w:sz w:val="24"/>
          <w:szCs w:val="24"/>
        </w:rPr>
      </w:pPr>
      <w:r w:rsidRPr="00372261">
        <w:rPr>
          <w:rFonts w:ascii="Arial" w:hAnsi="Arial" w:cs="Arial"/>
          <w:sz w:val="24"/>
          <w:szCs w:val="24"/>
        </w:rPr>
        <w:t>Discrimination is challenged, equality and human rights are promoted and efforts are made to reduce health inequities through strategies, equality impact assessment, policies, practices, procurement and engagement</w:t>
      </w:r>
    </w:p>
    <w:p w:rsidR="00684EA2" w:rsidRPr="00372261" w:rsidRDefault="00684EA2" w:rsidP="005E4A4E">
      <w:pPr>
        <w:pStyle w:val="ListParagraph"/>
        <w:numPr>
          <w:ilvl w:val="0"/>
          <w:numId w:val="31"/>
        </w:numPr>
        <w:autoSpaceDE w:val="0"/>
        <w:autoSpaceDN w:val="0"/>
        <w:adjustRightInd w:val="0"/>
        <w:spacing w:after="0" w:line="240" w:lineRule="auto"/>
        <w:rPr>
          <w:rFonts w:ascii="Arial" w:hAnsi="Arial" w:cs="Arial"/>
          <w:sz w:val="24"/>
          <w:szCs w:val="24"/>
        </w:rPr>
      </w:pPr>
      <w:r w:rsidRPr="00372261">
        <w:rPr>
          <w:rFonts w:ascii="Arial" w:hAnsi="Arial" w:cs="Arial"/>
          <w:sz w:val="24"/>
          <w:szCs w:val="24"/>
        </w:rPr>
        <w:t>The needs of individuals are recognised and addressed whatever their identity and background, and their human rights are upheld. Individual people’s health needs are assessed and met in appropriate and effective ways</w:t>
      </w:r>
    </w:p>
    <w:p w:rsidR="00684EA2" w:rsidRPr="00372261" w:rsidRDefault="00684EA2" w:rsidP="005E4A4E">
      <w:pPr>
        <w:pStyle w:val="ListParagraph"/>
        <w:numPr>
          <w:ilvl w:val="0"/>
          <w:numId w:val="31"/>
        </w:numPr>
        <w:autoSpaceDE w:val="0"/>
        <w:autoSpaceDN w:val="0"/>
        <w:adjustRightInd w:val="0"/>
        <w:spacing w:after="0" w:line="240" w:lineRule="auto"/>
        <w:rPr>
          <w:rFonts w:ascii="Arial" w:hAnsi="Arial" w:cs="Arial"/>
          <w:sz w:val="24"/>
          <w:szCs w:val="24"/>
        </w:rPr>
      </w:pPr>
      <w:r w:rsidRPr="00372261">
        <w:rPr>
          <w:rFonts w:ascii="Arial" w:hAnsi="Arial" w:cs="Arial"/>
          <w:sz w:val="24"/>
          <w:szCs w:val="24"/>
        </w:rPr>
        <w:t>Transitions from one service to another are made smoothly with everyone well-informed</w:t>
      </w:r>
    </w:p>
    <w:p w:rsidR="00684EA2" w:rsidRPr="00372261" w:rsidRDefault="00684EA2" w:rsidP="005E4A4E">
      <w:pPr>
        <w:pStyle w:val="ListParagraph"/>
        <w:numPr>
          <w:ilvl w:val="0"/>
          <w:numId w:val="31"/>
        </w:numPr>
        <w:autoSpaceDE w:val="0"/>
        <w:autoSpaceDN w:val="0"/>
        <w:adjustRightInd w:val="0"/>
        <w:spacing w:after="0" w:line="240" w:lineRule="auto"/>
        <w:rPr>
          <w:rFonts w:ascii="Arial" w:hAnsi="Arial" w:cs="Arial"/>
          <w:sz w:val="24"/>
          <w:szCs w:val="24"/>
        </w:rPr>
      </w:pPr>
      <w:r w:rsidRPr="00372261">
        <w:rPr>
          <w:rFonts w:ascii="Arial" w:hAnsi="Arial" w:cs="Arial"/>
          <w:sz w:val="24"/>
          <w:szCs w:val="24"/>
        </w:rPr>
        <w:t>When people use BCUHB services their safety is prioritised and care is free from mistakes, mistreatment and abuse</w:t>
      </w:r>
    </w:p>
    <w:p w:rsidR="00684EA2" w:rsidRPr="00372261" w:rsidRDefault="00684EA2" w:rsidP="00FE5D95">
      <w:pPr>
        <w:spacing w:after="0" w:line="240" w:lineRule="auto"/>
        <w:rPr>
          <w:rFonts w:ascii="Arial" w:hAnsi="Arial" w:cs="Arial"/>
          <w:sz w:val="24"/>
          <w:szCs w:val="24"/>
        </w:rPr>
      </w:pPr>
    </w:p>
    <w:p w:rsidR="00684EA2" w:rsidRPr="00372261" w:rsidRDefault="00684EA2" w:rsidP="00372261">
      <w:pPr>
        <w:autoSpaceDE w:val="0"/>
        <w:autoSpaceDN w:val="0"/>
        <w:adjustRightInd w:val="0"/>
        <w:spacing w:after="0" w:line="240" w:lineRule="auto"/>
        <w:rPr>
          <w:rFonts w:ascii="Arial" w:hAnsi="Arial" w:cs="Arial"/>
          <w:b/>
          <w:bCs/>
          <w:sz w:val="24"/>
          <w:szCs w:val="24"/>
          <w:lang w:val="en-GB"/>
        </w:rPr>
      </w:pPr>
      <w:r w:rsidRPr="00372261">
        <w:rPr>
          <w:rFonts w:ascii="Arial" w:hAnsi="Arial" w:cs="Arial"/>
          <w:b/>
          <w:bCs/>
          <w:sz w:val="24"/>
          <w:szCs w:val="24"/>
          <w:lang w:val="en-GB"/>
        </w:rPr>
        <w:t xml:space="preserve">Strategic Equality Objective 2 </w:t>
      </w:r>
    </w:p>
    <w:p w:rsidR="00684EA2" w:rsidRPr="00372261" w:rsidRDefault="00684EA2" w:rsidP="00684EA2">
      <w:pPr>
        <w:autoSpaceDE w:val="0"/>
        <w:autoSpaceDN w:val="0"/>
        <w:adjustRightInd w:val="0"/>
        <w:spacing w:after="0" w:line="240" w:lineRule="auto"/>
        <w:rPr>
          <w:rFonts w:ascii="Arial" w:hAnsi="Arial" w:cs="Arial"/>
          <w:b/>
          <w:bCs/>
          <w:sz w:val="24"/>
          <w:szCs w:val="24"/>
          <w:lang w:val="en-GB"/>
        </w:rPr>
      </w:pPr>
      <w:r w:rsidRPr="00372261">
        <w:rPr>
          <w:rFonts w:ascii="Arial" w:hAnsi="Arial" w:cs="Arial"/>
          <w:b/>
          <w:bCs/>
          <w:sz w:val="24"/>
          <w:szCs w:val="24"/>
          <w:lang w:val="en-GB"/>
        </w:rPr>
        <w:t>Improved patient access and ex</w:t>
      </w:r>
      <w:r w:rsidR="00372261" w:rsidRPr="00372261">
        <w:rPr>
          <w:rFonts w:ascii="Arial" w:hAnsi="Arial" w:cs="Arial"/>
          <w:b/>
          <w:bCs/>
          <w:sz w:val="24"/>
          <w:szCs w:val="24"/>
          <w:lang w:val="en-GB"/>
        </w:rPr>
        <w:t xml:space="preserve">perience: to improve access and </w:t>
      </w:r>
      <w:r w:rsidRPr="00372261">
        <w:rPr>
          <w:rFonts w:ascii="Arial" w:hAnsi="Arial" w:cs="Arial"/>
          <w:b/>
          <w:bCs/>
          <w:sz w:val="24"/>
          <w:szCs w:val="24"/>
          <w:lang w:val="en-GB"/>
        </w:rPr>
        <w:t>experience for everyone, having regard for a person’</w:t>
      </w:r>
      <w:r w:rsidR="00372261" w:rsidRPr="00372261">
        <w:rPr>
          <w:rFonts w:ascii="Arial" w:hAnsi="Arial" w:cs="Arial"/>
          <w:b/>
          <w:bCs/>
          <w:sz w:val="24"/>
          <w:szCs w:val="24"/>
          <w:lang w:val="en-GB"/>
        </w:rPr>
        <w:t xml:space="preserve">s protected </w:t>
      </w:r>
      <w:r w:rsidRPr="00372261">
        <w:rPr>
          <w:rFonts w:ascii="Arial" w:hAnsi="Arial" w:cs="Arial"/>
          <w:b/>
          <w:bCs/>
          <w:sz w:val="24"/>
          <w:szCs w:val="24"/>
          <w:lang w:val="en-GB"/>
        </w:rPr>
        <w:t>characteristics with a focus on dignity and respect.</w:t>
      </w:r>
    </w:p>
    <w:p w:rsidR="00372261" w:rsidRPr="00372261" w:rsidRDefault="00372261" w:rsidP="00372261">
      <w:pPr>
        <w:autoSpaceDE w:val="0"/>
        <w:autoSpaceDN w:val="0"/>
        <w:adjustRightInd w:val="0"/>
        <w:spacing w:after="0" w:line="240" w:lineRule="auto"/>
        <w:rPr>
          <w:rFonts w:ascii="Arial" w:hAnsi="Arial" w:cs="Arial"/>
          <w:bCs/>
          <w:i/>
          <w:sz w:val="24"/>
          <w:szCs w:val="24"/>
          <w:lang w:val="en-GB"/>
        </w:rPr>
      </w:pPr>
      <w:r w:rsidRPr="00372261">
        <w:rPr>
          <w:rFonts w:ascii="Arial" w:hAnsi="Arial" w:cs="Arial"/>
          <w:bCs/>
          <w:i/>
          <w:sz w:val="24"/>
          <w:szCs w:val="24"/>
          <w:lang w:val="en-GB"/>
        </w:rPr>
        <w:t xml:space="preserve">Maps to </w:t>
      </w:r>
      <w:r>
        <w:rPr>
          <w:rFonts w:ascii="Arial" w:hAnsi="Arial" w:cs="Arial"/>
          <w:bCs/>
          <w:i/>
          <w:sz w:val="24"/>
          <w:szCs w:val="24"/>
          <w:lang w:val="en-GB"/>
        </w:rPr>
        <w:t>Strategic</w:t>
      </w:r>
      <w:r w:rsidRPr="00372261">
        <w:rPr>
          <w:rFonts w:ascii="Arial" w:hAnsi="Arial" w:cs="Arial"/>
          <w:bCs/>
          <w:i/>
          <w:sz w:val="24"/>
          <w:szCs w:val="24"/>
          <w:lang w:val="en-GB"/>
        </w:rPr>
        <w:t xml:space="preserve"> Goals 3, 4, &amp; 5</w:t>
      </w:r>
    </w:p>
    <w:p w:rsidR="00372261" w:rsidRPr="00372261" w:rsidRDefault="00372261" w:rsidP="00684EA2">
      <w:pPr>
        <w:autoSpaceDE w:val="0"/>
        <w:autoSpaceDN w:val="0"/>
        <w:adjustRightInd w:val="0"/>
        <w:spacing w:after="0" w:line="240" w:lineRule="auto"/>
        <w:rPr>
          <w:rFonts w:ascii="Arial" w:hAnsi="Arial" w:cs="Arial"/>
          <w:sz w:val="24"/>
          <w:szCs w:val="24"/>
          <w:lang w:val="en-GB"/>
        </w:rPr>
      </w:pPr>
    </w:p>
    <w:p w:rsidR="00372261" w:rsidRPr="00372261" w:rsidRDefault="00684EA2" w:rsidP="005E4A4E">
      <w:pPr>
        <w:pStyle w:val="ListParagraph"/>
        <w:numPr>
          <w:ilvl w:val="0"/>
          <w:numId w:val="32"/>
        </w:numPr>
        <w:autoSpaceDE w:val="0"/>
        <w:autoSpaceDN w:val="0"/>
        <w:adjustRightInd w:val="0"/>
        <w:spacing w:after="0" w:line="240" w:lineRule="auto"/>
        <w:rPr>
          <w:rFonts w:ascii="Arial" w:hAnsi="Arial" w:cs="Arial"/>
          <w:sz w:val="24"/>
          <w:szCs w:val="24"/>
        </w:rPr>
      </w:pPr>
      <w:r w:rsidRPr="00372261">
        <w:rPr>
          <w:rFonts w:ascii="Arial" w:hAnsi="Arial" w:cs="Arial"/>
          <w:sz w:val="24"/>
          <w:szCs w:val="24"/>
        </w:rPr>
        <w:t>People, carers and communities can readily access hospital,</w:t>
      </w:r>
      <w:r w:rsidR="00372261" w:rsidRPr="00372261">
        <w:rPr>
          <w:rFonts w:ascii="Arial" w:hAnsi="Arial" w:cs="Arial"/>
          <w:sz w:val="24"/>
          <w:szCs w:val="24"/>
        </w:rPr>
        <w:t xml:space="preserve"> </w:t>
      </w:r>
      <w:r w:rsidRPr="00372261">
        <w:rPr>
          <w:rFonts w:ascii="Arial" w:hAnsi="Arial" w:cs="Arial"/>
          <w:sz w:val="24"/>
          <w:szCs w:val="24"/>
        </w:rPr>
        <w:t>community health or primary care services and should not be</w:t>
      </w:r>
      <w:r w:rsidR="00372261" w:rsidRPr="00372261">
        <w:rPr>
          <w:rFonts w:ascii="Arial" w:hAnsi="Arial" w:cs="Arial"/>
          <w:sz w:val="24"/>
          <w:szCs w:val="24"/>
        </w:rPr>
        <w:t xml:space="preserve"> </w:t>
      </w:r>
      <w:r w:rsidRPr="00372261">
        <w:rPr>
          <w:rFonts w:ascii="Arial" w:hAnsi="Arial" w:cs="Arial"/>
          <w:sz w:val="24"/>
          <w:szCs w:val="24"/>
        </w:rPr>
        <w:t>denied access on unreasonable grounds</w:t>
      </w:r>
    </w:p>
    <w:p w:rsidR="00372261" w:rsidRPr="00372261" w:rsidRDefault="00684EA2" w:rsidP="005E4A4E">
      <w:pPr>
        <w:pStyle w:val="ListParagraph"/>
        <w:numPr>
          <w:ilvl w:val="0"/>
          <w:numId w:val="32"/>
        </w:numPr>
        <w:autoSpaceDE w:val="0"/>
        <w:autoSpaceDN w:val="0"/>
        <w:adjustRightInd w:val="0"/>
        <w:spacing w:after="0" w:line="240" w:lineRule="auto"/>
        <w:rPr>
          <w:rFonts w:ascii="Arial" w:hAnsi="Arial" w:cs="Arial"/>
          <w:sz w:val="24"/>
          <w:szCs w:val="24"/>
        </w:rPr>
      </w:pPr>
      <w:r w:rsidRPr="00372261">
        <w:rPr>
          <w:rFonts w:ascii="Arial" w:hAnsi="Arial" w:cs="Arial"/>
          <w:sz w:val="24"/>
          <w:szCs w:val="24"/>
        </w:rPr>
        <w:t>People’s experience of health care at BCUHB is one where</w:t>
      </w:r>
      <w:r w:rsidR="00372261" w:rsidRPr="00372261">
        <w:rPr>
          <w:rFonts w:ascii="Arial" w:hAnsi="Arial" w:cs="Arial"/>
          <w:sz w:val="24"/>
          <w:szCs w:val="24"/>
        </w:rPr>
        <w:t xml:space="preserve"> </w:t>
      </w:r>
      <w:r w:rsidRPr="00372261">
        <w:rPr>
          <w:rFonts w:ascii="Arial" w:hAnsi="Arial" w:cs="Arial"/>
          <w:sz w:val="24"/>
          <w:szCs w:val="24"/>
        </w:rPr>
        <w:t>everyone is treated with dignity, respect, compassion and</w:t>
      </w:r>
      <w:r w:rsidR="00372261" w:rsidRPr="00372261">
        <w:rPr>
          <w:rFonts w:ascii="Arial" w:hAnsi="Arial" w:cs="Arial"/>
          <w:sz w:val="24"/>
          <w:szCs w:val="24"/>
        </w:rPr>
        <w:t xml:space="preserve"> </w:t>
      </w:r>
      <w:r w:rsidRPr="00372261">
        <w:rPr>
          <w:rFonts w:ascii="Arial" w:hAnsi="Arial" w:cs="Arial"/>
          <w:sz w:val="24"/>
          <w:szCs w:val="24"/>
        </w:rPr>
        <w:t>kindness and which recognises and addresses individual</w:t>
      </w:r>
      <w:r w:rsidR="00372261" w:rsidRPr="00372261">
        <w:rPr>
          <w:rFonts w:ascii="Arial" w:hAnsi="Arial" w:cs="Arial"/>
          <w:sz w:val="24"/>
          <w:szCs w:val="24"/>
        </w:rPr>
        <w:t xml:space="preserve"> </w:t>
      </w:r>
      <w:r w:rsidRPr="00372261">
        <w:rPr>
          <w:rFonts w:ascii="Arial" w:hAnsi="Arial" w:cs="Arial"/>
          <w:sz w:val="24"/>
          <w:szCs w:val="24"/>
        </w:rPr>
        <w:t>physical, psychological, social, cultural, spiritual needs and</w:t>
      </w:r>
      <w:r w:rsidR="00372261" w:rsidRPr="00372261">
        <w:rPr>
          <w:rFonts w:ascii="Arial" w:hAnsi="Arial" w:cs="Arial"/>
          <w:sz w:val="24"/>
          <w:szCs w:val="24"/>
        </w:rPr>
        <w:t xml:space="preserve"> </w:t>
      </w:r>
      <w:r w:rsidRPr="00372261">
        <w:rPr>
          <w:rFonts w:ascii="Arial" w:hAnsi="Arial" w:cs="Arial"/>
          <w:sz w:val="24"/>
          <w:szCs w:val="24"/>
        </w:rPr>
        <w:t>language</w:t>
      </w:r>
    </w:p>
    <w:p w:rsidR="00372261" w:rsidRPr="00372261" w:rsidRDefault="00684EA2" w:rsidP="005E4A4E">
      <w:pPr>
        <w:pStyle w:val="ListParagraph"/>
        <w:numPr>
          <w:ilvl w:val="0"/>
          <w:numId w:val="32"/>
        </w:numPr>
        <w:autoSpaceDE w:val="0"/>
        <w:autoSpaceDN w:val="0"/>
        <w:adjustRightInd w:val="0"/>
        <w:spacing w:after="0" w:line="240" w:lineRule="auto"/>
        <w:rPr>
          <w:rFonts w:ascii="Arial" w:hAnsi="Arial" w:cs="Arial"/>
          <w:sz w:val="24"/>
          <w:szCs w:val="24"/>
        </w:rPr>
      </w:pPr>
      <w:r w:rsidRPr="00372261">
        <w:rPr>
          <w:rFonts w:ascii="Arial" w:hAnsi="Arial" w:cs="Arial"/>
          <w:sz w:val="24"/>
          <w:szCs w:val="24"/>
        </w:rPr>
        <w:t>People are informed and supported to be as involved as they</w:t>
      </w:r>
      <w:r w:rsidR="00372261" w:rsidRPr="00372261">
        <w:rPr>
          <w:rFonts w:ascii="Arial" w:hAnsi="Arial" w:cs="Arial"/>
          <w:sz w:val="24"/>
          <w:szCs w:val="24"/>
        </w:rPr>
        <w:t xml:space="preserve"> </w:t>
      </w:r>
      <w:r w:rsidRPr="00372261">
        <w:rPr>
          <w:rFonts w:ascii="Arial" w:hAnsi="Arial" w:cs="Arial"/>
          <w:sz w:val="24"/>
          <w:szCs w:val="24"/>
        </w:rPr>
        <w:t>wish to be in decisions about their care and feel that their</w:t>
      </w:r>
      <w:r w:rsidR="00372261" w:rsidRPr="00372261">
        <w:rPr>
          <w:rFonts w:ascii="Arial" w:hAnsi="Arial" w:cs="Arial"/>
          <w:sz w:val="24"/>
          <w:szCs w:val="24"/>
        </w:rPr>
        <w:t xml:space="preserve"> </w:t>
      </w:r>
      <w:r w:rsidRPr="00372261">
        <w:rPr>
          <w:rFonts w:ascii="Arial" w:hAnsi="Arial" w:cs="Arial"/>
          <w:sz w:val="24"/>
          <w:szCs w:val="24"/>
        </w:rPr>
        <w:t>involvement is valued</w:t>
      </w:r>
    </w:p>
    <w:p w:rsidR="00372261" w:rsidRPr="00372261" w:rsidRDefault="00684EA2" w:rsidP="005E4A4E">
      <w:pPr>
        <w:pStyle w:val="ListParagraph"/>
        <w:numPr>
          <w:ilvl w:val="0"/>
          <w:numId w:val="32"/>
        </w:numPr>
        <w:autoSpaceDE w:val="0"/>
        <w:autoSpaceDN w:val="0"/>
        <w:adjustRightInd w:val="0"/>
        <w:spacing w:after="0" w:line="240" w:lineRule="auto"/>
        <w:rPr>
          <w:rFonts w:ascii="Arial" w:hAnsi="Arial" w:cs="Arial"/>
          <w:sz w:val="24"/>
          <w:szCs w:val="24"/>
        </w:rPr>
      </w:pPr>
      <w:r w:rsidRPr="00372261">
        <w:rPr>
          <w:rFonts w:ascii="Arial" w:hAnsi="Arial" w:cs="Arial"/>
          <w:sz w:val="24"/>
          <w:szCs w:val="24"/>
        </w:rPr>
        <w:t>People report positive experiences of BCUHB</w:t>
      </w:r>
    </w:p>
    <w:p w:rsidR="00684EA2" w:rsidRPr="00372261" w:rsidRDefault="00684EA2" w:rsidP="005E4A4E">
      <w:pPr>
        <w:pStyle w:val="ListParagraph"/>
        <w:numPr>
          <w:ilvl w:val="0"/>
          <w:numId w:val="32"/>
        </w:numPr>
        <w:autoSpaceDE w:val="0"/>
        <w:autoSpaceDN w:val="0"/>
        <w:adjustRightInd w:val="0"/>
        <w:spacing w:after="0" w:line="240" w:lineRule="auto"/>
        <w:rPr>
          <w:rFonts w:ascii="Arial" w:hAnsi="Arial" w:cs="Arial"/>
          <w:sz w:val="24"/>
          <w:szCs w:val="24"/>
        </w:rPr>
      </w:pPr>
      <w:r w:rsidRPr="00372261">
        <w:rPr>
          <w:rFonts w:ascii="Arial" w:hAnsi="Arial" w:cs="Arial"/>
          <w:sz w:val="24"/>
          <w:szCs w:val="24"/>
        </w:rPr>
        <w:t>People’s complaints about services are handled respectfully</w:t>
      </w:r>
      <w:r w:rsidR="00372261" w:rsidRPr="00372261">
        <w:rPr>
          <w:rFonts w:ascii="Arial" w:hAnsi="Arial" w:cs="Arial"/>
          <w:sz w:val="24"/>
          <w:szCs w:val="24"/>
        </w:rPr>
        <w:t xml:space="preserve"> </w:t>
      </w:r>
      <w:r w:rsidRPr="00372261">
        <w:rPr>
          <w:rFonts w:ascii="Arial" w:hAnsi="Arial" w:cs="Arial"/>
          <w:sz w:val="24"/>
          <w:szCs w:val="24"/>
        </w:rPr>
        <w:t>and efficiently</w:t>
      </w:r>
    </w:p>
    <w:p w:rsidR="00372261" w:rsidRPr="00372261" w:rsidRDefault="00372261" w:rsidP="00372261">
      <w:pPr>
        <w:spacing w:after="0" w:line="240" w:lineRule="auto"/>
        <w:rPr>
          <w:rFonts w:ascii="Arial" w:hAnsi="Arial" w:cs="Arial"/>
          <w:sz w:val="24"/>
          <w:szCs w:val="24"/>
        </w:rPr>
      </w:pPr>
    </w:p>
    <w:p w:rsidR="00372261" w:rsidRPr="00372261" w:rsidRDefault="00372261" w:rsidP="00372261">
      <w:pPr>
        <w:autoSpaceDE w:val="0"/>
        <w:autoSpaceDN w:val="0"/>
        <w:adjustRightInd w:val="0"/>
        <w:spacing w:after="0" w:line="240" w:lineRule="auto"/>
        <w:rPr>
          <w:rFonts w:ascii="Arial" w:hAnsi="Arial" w:cs="Arial"/>
          <w:b/>
          <w:bCs/>
          <w:sz w:val="24"/>
          <w:szCs w:val="24"/>
          <w:lang w:val="en-GB"/>
        </w:rPr>
      </w:pPr>
      <w:r w:rsidRPr="00372261">
        <w:rPr>
          <w:rFonts w:ascii="Arial" w:hAnsi="Arial" w:cs="Arial"/>
          <w:b/>
          <w:bCs/>
          <w:sz w:val="24"/>
          <w:szCs w:val="24"/>
          <w:lang w:val="en-GB"/>
        </w:rPr>
        <w:t xml:space="preserve">Strategic Equality Objective 3 </w:t>
      </w:r>
    </w:p>
    <w:p w:rsidR="00372261" w:rsidRPr="00372261" w:rsidRDefault="00372261" w:rsidP="00372261">
      <w:pPr>
        <w:autoSpaceDE w:val="0"/>
        <w:autoSpaceDN w:val="0"/>
        <w:adjustRightInd w:val="0"/>
        <w:spacing w:after="0" w:line="240" w:lineRule="auto"/>
        <w:rPr>
          <w:rFonts w:ascii="Arial" w:hAnsi="Arial" w:cs="Arial"/>
          <w:b/>
          <w:bCs/>
          <w:sz w:val="24"/>
          <w:szCs w:val="24"/>
          <w:lang w:val="en-GB"/>
        </w:rPr>
      </w:pPr>
      <w:r w:rsidRPr="00372261">
        <w:rPr>
          <w:rFonts w:ascii="Arial" w:hAnsi="Arial" w:cs="Arial"/>
          <w:b/>
          <w:bCs/>
          <w:sz w:val="24"/>
          <w:szCs w:val="24"/>
          <w:lang w:val="en-GB"/>
        </w:rPr>
        <w:t>Becoming an employer of choice: to be a fair and inclusive employer and build a workforce that is equipped to meet the diverse needs of our service users and colleagues, having regard for a person’s protected characteristics.</w:t>
      </w:r>
    </w:p>
    <w:p w:rsidR="00372261" w:rsidRPr="00372261" w:rsidRDefault="00372261" w:rsidP="00372261">
      <w:pPr>
        <w:autoSpaceDE w:val="0"/>
        <w:autoSpaceDN w:val="0"/>
        <w:adjustRightInd w:val="0"/>
        <w:spacing w:after="0" w:line="240" w:lineRule="auto"/>
        <w:rPr>
          <w:rFonts w:ascii="Arial" w:hAnsi="Arial" w:cs="Arial"/>
          <w:bCs/>
          <w:i/>
          <w:sz w:val="24"/>
          <w:szCs w:val="24"/>
          <w:lang w:val="en-GB"/>
        </w:rPr>
      </w:pPr>
      <w:r w:rsidRPr="00372261">
        <w:rPr>
          <w:rFonts w:ascii="Arial" w:hAnsi="Arial" w:cs="Arial"/>
          <w:bCs/>
          <w:i/>
          <w:sz w:val="24"/>
          <w:szCs w:val="24"/>
          <w:lang w:val="en-GB"/>
        </w:rPr>
        <w:t>Map</w:t>
      </w:r>
      <w:r>
        <w:rPr>
          <w:rFonts w:ascii="Arial" w:hAnsi="Arial" w:cs="Arial"/>
          <w:bCs/>
          <w:i/>
          <w:sz w:val="24"/>
          <w:szCs w:val="24"/>
          <w:lang w:val="en-GB"/>
        </w:rPr>
        <w:t>s to Strategic</w:t>
      </w:r>
      <w:r w:rsidRPr="00372261">
        <w:rPr>
          <w:rFonts w:ascii="Arial" w:hAnsi="Arial" w:cs="Arial"/>
          <w:bCs/>
          <w:i/>
          <w:sz w:val="24"/>
          <w:szCs w:val="24"/>
          <w:lang w:val="en-GB"/>
        </w:rPr>
        <w:t xml:space="preserve"> Goals 5 &amp; 7</w:t>
      </w:r>
    </w:p>
    <w:p w:rsidR="00372261" w:rsidRPr="00372261" w:rsidRDefault="00372261" w:rsidP="00372261">
      <w:pPr>
        <w:autoSpaceDE w:val="0"/>
        <w:autoSpaceDN w:val="0"/>
        <w:adjustRightInd w:val="0"/>
        <w:spacing w:after="0" w:line="240" w:lineRule="auto"/>
        <w:rPr>
          <w:rFonts w:ascii="Arial" w:hAnsi="Arial" w:cs="Arial"/>
          <w:b/>
          <w:bCs/>
          <w:sz w:val="24"/>
          <w:szCs w:val="24"/>
          <w:lang w:val="en-GB"/>
        </w:rPr>
      </w:pPr>
    </w:p>
    <w:p w:rsidR="00372261" w:rsidRPr="00372261" w:rsidRDefault="00372261" w:rsidP="005E4A4E">
      <w:pPr>
        <w:pStyle w:val="ListParagraph"/>
        <w:numPr>
          <w:ilvl w:val="0"/>
          <w:numId w:val="33"/>
        </w:numPr>
        <w:autoSpaceDE w:val="0"/>
        <w:autoSpaceDN w:val="0"/>
        <w:adjustRightInd w:val="0"/>
        <w:spacing w:after="0" w:line="240" w:lineRule="auto"/>
        <w:rPr>
          <w:rFonts w:ascii="Arial" w:hAnsi="Arial" w:cs="Arial"/>
          <w:sz w:val="24"/>
          <w:szCs w:val="24"/>
        </w:rPr>
      </w:pPr>
      <w:r w:rsidRPr="00372261">
        <w:rPr>
          <w:rFonts w:ascii="Arial" w:hAnsi="Arial" w:cs="Arial"/>
          <w:sz w:val="24"/>
          <w:szCs w:val="24"/>
        </w:rPr>
        <w:t>Recruitment and selection processes are fair and lead to a more representative workforce at all levels</w:t>
      </w:r>
    </w:p>
    <w:p w:rsidR="00372261" w:rsidRPr="00372261" w:rsidRDefault="00372261" w:rsidP="005E4A4E">
      <w:pPr>
        <w:pStyle w:val="ListParagraph"/>
        <w:numPr>
          <w:ilvl w:val="0"/>
          <w:numId w:val="33"/>
        </w:numPr>
        <w:autoSpaceDE w:val="0"/>
        <w:autoSpaceDN w:val="0"/>
        <w:adjustRightInd w:val="0"/>
        <w:spacing w:after="0" w:line="240" w:lineRule="auto"/>
        <w:rPr>
          <w:rFonts w:ascii="Arial" w:hAnsi="Arial" w:cs="Arial"/>
          <w:sz w:val="24"/>
          <w:szCs w:val="24"/>
        </w:rPr>
      </w:pPr>
      <w:r w:rsidRPr="00372261">
        <w:rPr>
          <w:rFonts w:ascii="Arial" w:hAnsi="Arial" w:cs="Arial"/>
          <w:sz w:val="24"/>
          <w:szCs w:val="24"/>
        </w:rPr>
        <w:t>Staff are treated fairly at all stages of the employment cycle</w:t>
      </w:r>
    </w:p>
    <w:p w:rsidR="00372261" w:rsidRPr="00372261" w:rsidRDefault="00372261" w:rsidP="005E4A4E">
      <w:pPr>
        <w:pStyle w:val="ListParagraph"/>
        <w:numPr>
          <w:ilvl w:val="0"/>
          <w:numId w:val="33"/>
        </w:numPr>
        <w:autoSpaceDE w:val="0"/>
        <w:autoSpaceDN w:val="0"/>
        <w:adjustRightInd w:val="0"/>
        <w:spacing w:after="0" w:line="240" w:lineRule="auto"/>
        <w:rPr>
          <w:rFonts w:ascii="Arial" w:hAnsi="Arial" w:cs="Arial"/>
          <w:sz w:val="24"/>
          <w:szCs w:val="24"/>
        </w:rPr>
      </w:pPr>
      <w:r w:rsidRPr="00372261">
        <w:rPr>
          <w:rFonts w:ascii="Arial" w:hAnsi="Arial" w:cs="Arial"/>
          <w:sz w:val="24"/>
          <w:szCs w:val="24"/>
        </w:rPr>
        <w:t>BCUHB is committed to equal pay for work of equal value and will fulfil our legal obligations</w:t>
      </w:r>
    </w:p>
    <w:p w:rsidR="00372261" w:rsidRPr="00372261" w:rsidRDefault="00372261" w:rsidP="005E4A4E">
      <w:pPr>
        <w:pStyle w:val="ListParagraph"/>
        <w:numPr>
          <w:ilvl w:val="0"/>
          <w:numId w:val="33"/>
        </w:numPr>
        <w:autoSpaceDE w:val="0"/>
        <w:autoSpaceDN w:val="0"/>
        <w:adjustRightInd w:val="0"/>
        <w:spacing w:after="0" w:line="240" w:lineRule="auto"/>
        <w:rPr>
          <w:rFonts w:ascii="Arial" w:hAnsi="Arial" w:cs="Arial"/>
          <w:sz w:val="24"/>
          <w:szCs w:val="24"/>
        </w:rPr>
      </w:pPr>
      <w:r w:rsidRPr="00372261">
        <w:rPr>
          <w:rFonts w:ascii="Arial" w:hAnsi="Arial" w:cs="Arial"/>
          <w:sz w:val="24"/>
          <w:szCs w:val="24"/>
        </w:rPr>
        <w:t>Training and development opportunities are taken up and positively evaluated by all staff</w:t>
      </w:r>
    </w:p>
    <w:p w:rsidR="00372261" w:rsidRPr="00372261" w:rsidRDefault="00372261" w:rsidP="005E4A4E">
      <w:pPr>
        <w:pStyle w:val="ListParagraph"/>
        <w:numPr>
          <w:ilvl w:val="0"/>
          <w:numId w:val="33"/>
        </w:numPr>
        <w:autoSpaceDE w:val="0"/>
        <w:autoSpaceDN w:val="0"/>
        <w:adjustRightInd w:val="0"/>
        <w:spacing w:after="0" w:line="240" w:lineRule="auto"/>
        <w:rPr>
          <w:rFonts w:ascii="Arial" w:hAnsi="Arial" w:cs="Arial"/>
          <w:sz w:val="24"/>
          <w:szCs w:val="24"/>
        </w:rPr>
      </w:pPr>
      <w:r w:rsidRPr="00372261">
        <w:rPr>
          <w:rFonts w:ascii="Arial" w:hAnsi="Arial" w:cs="Arial"/>
          <w:sz w:val="24"/>
          <w:szCs w:val="24"/>
        </w:rPr>
        <w:t>When at work, staff are free from abuse, harassment, bullying and violence from any source</w:t>
      </w:r>
    </w:p>
    <w:p w:rsidR="00372261" w:rsidRPr="00372261" w:rsidRDefault="00372261" w:rsidP="005E4A4E">
      <w:pPr>
        <w:pStyle w:val="ListParagraph"/>
        <w:numPr>
          <w:ilvl w:val="0"/>
          <w:numId w:val="33"/>
        </w:numPr>
        <w:autoSpaceDE w:val="0"/>
        <w:autoSpaceDN w:val="0"/>
        <w:adjustRightInd w:val="0"/>
        <w:spacing w:after="0" w:line="240" w:lineRule="auto"/>
        <w:rPr>
          <w:rFonts w:ascii="Arial" w:hAnsi="Arial" w:cs="Arial"/>
          <w:sz w:val="24"/>
          <w:szCs w:val="24"/>
        </w:rPr>
      </w:pPr>
      <w:r w:rsidRPr="00372261">
        <w:rPr>
          <w:rFonts w:ascii="Arial" w:hAnsi="Arial" w:cs="Arial"/>
          <w:sz w:val="24"/>
          <w:szCs w:val="24"/>
        </w:rPr>
        <w:t>Flexible working options are available to all staff consistent with the needs of the service and the way people lead their lives</w:t>
      </w:r>
    </w:p>
    <w:p w:rsidR="00372261" w:rsidRPr="00372261" w:rsidRDefault="00372261" w:rsidP="00372261">
      <w:pPr>
        <w:spacing w:after="0" w:line="240" w:lineRule="auto"/>
        <w:rPr>
          <w:rFonts w:ascii="Arial" w:hAnsi="Arial" w:cs="Arial"/>
          <w:sz w:val="24"/>
          <w:szCs w:val="24"/>
        </w:rPr>
      </w:pPr>
    </w:p>
    <w:p w:rsidR="00372261" w:rsidRPr="00372261" w:rsidRDefault="00372261" w:rsidP="00372261">
      <w:pPr>
        <w:autoSpaceDE w:val="0"/>
        <w:autoSpaceDN w:val="0"/>
        <w:adjustRightInd w:val="0"/>
        <w:spacing w:after="0" w:line="240" w:lineRule="auto"/>
        <w:rPr>
          <w:rFonts w:ascii="Arial" w:hAnsi="Arial" w:cs="Arial"/>
          <w:b/>
          <w:bCs/>
          <w:sz w:val="24"/>
          <w:szCs w:val="24"/>
          <w:lang w:val="en-GB"/>
        </w:rPr>
      </w:pPr>
      <w:r w:rsidRPr="00372261">
        <w:rPr>
          <w:rFonts w:ascii="Arial" w:hAnsi="Arial" w:cs="Arial"/>
          <w:b/>
          <w:bCs/>
          <w:sz w:val="24"/>
          <w:szCs w:val="24"/>
          <w:lang w:val="en-GB"/>
        </w:rPr>
        <w:t xml:space="preserve">Strategic Equality Objective 4 </w:t>
      </w:r>
    </w:p>
    <w:p w:rsidR="00372261" w:rsidRPr="00372261" w:rsidRDefault="00372261" w:rsidP="00372261">
      <w:pPr>
        <w:autoSpaceDE w:val="0"/>
        <w:autoSpaceDN w:val="0"/>
        <w:adjustRightInd w:val="0"/>
        <w:spacing w:after="0" w:line="240" w:lineRule="auto"/>
        <w:rPr>
          <w:rFonts w:ascii="Arial" w:hAnsi="Arial" w:cs="Arial"/>
          <w:b/>
          <w:bCs/>
          <w:sz w:val="24"/>
          <w:szCs w:val="24"/>
          <w:lang w:val="en-GB"/>
        </w:rPr>
      </w:pPr>
      <w:r w:rsidRPr="00372261">
        <w:rPr>
          <w:rFonts w:ascii="Arial" w:hAnsi="Arial" w:cs="Arial"/>
          <w:b/>
          <w:bCs/>
          <w:sz w:val="24"/>
          <w:szCs w:val="24"/>
          <w:lang w:val="en-GB"/>
        </w:rPr>
        <w:t>Inclusive leadership at all levels: to provide the vision and motivation to advance equality at BCUHB and harness the energy and efforts of others to make improvements.</w:t>
      </w:r>
    </w:p>
    <w:p w:rsidR="00372261" w:rsidRPr="00372261" w:rsidRDefault="00372261" w:rsidP="00372261">
      <w:pPr>
        <w:autoSpaceDE w:val="0"/>
        <w:autoSpaceDN w:val="0"/>
        <w:adjustRightInd w:val="0"/>
        <w:spacing w:after="0" w:line="240" w:lineRule="auto"/>
        <w:rPr>
          <w:rFonts w:ascii="Arial" w:hAnsi="Arial" w:cs="Arial"/>
          <w:bCs/>
          <w:i/>
          <w:sz w:val="24"/>
          <w:szCs w:val="24"/>
          <w:lang w:val="en-GB"/>
        </w:rPr>
      </w:pPr>
      <w:r>
        <w:rPr>
          <w:rFonts w:ascii="Arial" w:hAnsi="Arial" w:cs="Arial"/>
          <w:bCs/>
          <w:i/>
          <w:sz w:val="24"/>
          <w:szCs w:val="24"/>
          <w:lang w:val="en-GB"/>
        </w:rPr>
        <w:t>Maps to Strategic</w:t>
      </w:r>
      <w:r w:rsidRPr="00372261">
        <w:rPr>
          <w:rFonts w:ascii="Arial" w:hAnsi="Arial" w:cs="Arial"/>
          <w:bCs/>
          <w:i/>
          <w:sz w:val="24"/>
          <w:szCs w:val="24"/>
          <w:lang w:val="en-GB"/>
        </w:rPr>
        <w:t xml:space="preserve"> Goals</w:t>
      </w:r>
      <w:r>
        <w:rPr>
          <w:rFonts w:ascii="Arial" w:hAnsi="Arial" w:cs="Arial"/>
          <w:bCs/>
          <w:i/>
          <w:sz w:val="24"/>
          <w:szCs w:val="24"/>
          <w:lang w:val="en-GB"/>
        </w:rPr>
        <w:t xml:space="preserve"> </w:t>
      </w:r>
      <w:r w:rsidRPr="00372261">
        <w:rPr>
          <w:rFonts w:ascii="Arial" w:hAnsi="Arial" w:cs="Arial"/>
          <w:bCs/>
          <w:i/>
          <w:sz w:val="24"/>
          <w:szCs w:val="24"/>
          <w:lang w:val="en-GB"/>
        </w:rPr>
        <w:t>4, 5, 6 &amp; 7</w:t>
      </w:r>
    </w:p>
    <w:p w:rsidR="00372261" w:rsidRPr="00372261" w:rsidRDefault="00372261" w:rsidP="00372261">
      <w:pPr>
        <w:autoSpaceDE w:val="0"/>
        <w:autoSpaceDN w:val="0"/>
        <w:adjustRightInd w:val="0"/>
        <w:spacing w:after="0" w:line="240" w:lineRule="auto"/>
        <w:rPr>
          <w:rFonts w:ascii="Arial" w:hAnsi="Arial" w:cs="Arial"/>
          <w:sz w:val="24"/>
          <w:szCs w:val="24"/>
          <w:lang w:val="en-GB"/>
        </w:rPr>
      </w:pPr>
    </w:p>
    <w:p w:rsidR="00372261" w:rsidRPr="00372261" w:rsidRDefault="00372261" w:rsidP="005E4A4E">
      <w:pPr>
        <w:pStyle w:val="ListParagraph"/>
        <w:numPr>
          <w:ilvl w:val="0"/>
          <w:numId w:val="34"/>
        </w:numPr>
        <w:autoSpaceDE w:val="0"/>
        <w:autoSpaceDN w:val="0"/>
        <w:adjustRightInd w:val="0"/>
        <w:spacing w:after="0" w:line="240" w:lineRule="auto"/>
        <w:rPr>
          <w:rFonts w:ascii="Arial" w:hAnsi="Arial" w:cs="Arial"/>
          <w:sz w:val="24"/>
          <w:szCs w:val="24"/>
        </w:rPr>
      </w:pPr>
      <w:r w:rsidRPr="00372261">
        <w:rPr>
          <w:rFonts w:ascii="Arial" w:hAnsi="Arial" w:cs="Arial"/>
          <w:sz w:val="24"/>
          <w:szCs w:val="24"/>
        </w:rPr>
        <w:t>The Board and senior leaders routinely demonstrate their commitment to promoting equality within and beyond BCUHB</w:t>
      </w:r>
    </w:p>
    <w:p w:rsidR="00372261" w:rsidRPr="00372261" w:rsidRDefault="00372261" w:rsidP="005E4A4E">
      <w:pPr>
        <w:pStyle w:val="ListParagraph"/>
        <w:numPr>
          <w:ilvl w:val="0"/>
          <w:numId w:val="34"/>
        </w:numPr>
        <w:autoSpaceDE w:val="0"/>
        <w:autoSpaceDN w:val="0"/>
        <w:adjustRightInd w:val="0"/>
        <w:spacing w:after="0" w:line="240" w:lineRule="auto"/>
        <w:rPr>
          <w:rFonts w:ascii="Arial" w:hAnsi="Arial" w:cs="Arial"/>
          <w:sz w:val="24"/>
          <w:szCs w:val="24"/>
        </w:rPr>
      </w:pPr>
      <w:r w:rsidRPr="00372261">
        <w:rPr>
          <w:rFonts w:ascii="Arial" w:hAnsi="Arial" w:cs="Arial"/>
          <w:sz w:val="24"/>
          <w:szCs w:val="24"/>
        </w:rPr>
        <w:t>Papers that come before the Board and other major Committees identify equality-related impacts including risks, and say how these risks are to be managed</w:t>
      </w:r>
    </w:p>
    <w:p w:rsidR="00372261" w:rsidRPr="00372261" w:rsidRDefault="00372261" w:rsidP="005E4A4E">
      <w:pPr>
        <w:pStyle w:val="ListParagraph"/>
        <w:numPr>
          <w:ilvl w:val="0"/>
          <w:numId w:val="34"/>
        </w:numPr>
        <w:autoSpaceDE w:val="0"/>
        <w:autoSpaceDN w:val="0"/>
        <w:adjustRightInd w:val="0"/>
        <w:spacing w:after="0" w:line="240" w:lineRule="auto"/>
        <w:rPr>
          <w:rFonts w:ascii="Arial" w:hAnsi="Arial" w:cs="Arial"/>
          <w:sz w:val="24"/>
          <w:szCs w:val="24"/>
        </w:rPr>
      </w:pPr>
      <w:r w:rsidRPr="00372261">
        <w:rPr>
          <w:rFonts w:ascii="Arial" w:hAnsi="Arial" w:cs="Arial"/>
          <w:sz w:val="24"/>
          <w:szCs w:val="24"/>
        </w:rPr>
        <w:t xml:space="preserve">Middle managers and other line managers act as role models and support their staff to work in culturally competent ways within a work environment free from discrimination </w:t>
      </w:r>
    </w:p>
    <w:p w:rsidR="00372261" w:rsidRPr="00372261" w:rsidRDefault="00372261" w:rsidP="005E4A4E">
      <w:pPr>
        <w:pStyle w:val="ListParagraph"/>
        <w:numPr>
          <w:ilvl w:val="0"/>
          <w:numId w:val="34"/>
        </w:numPr>
        <w:autoSpaceDE w:val="0"/>
        <w:autoSpaceDN w:val="0"/>
        <w:adjustRightInd w:val="0"/>
        <w:spacing w:after="0" w:line="240" w:lineRule="auto"/>
        <w:rPr>
          <w:rFonts w:ascii="Arial" w:hAnsi="Arial" w:cs="Arial"/>
          <w:sz w:val="24"/>
          <w:szCs w:val="24"/>
        </w:rPr>
      </w:pPr>
      <w:r w:rsidRPr="00372261">
        <w:rPr>
          <w:rFonts w:ascii="Arial" w:hAnsi="Arial" w:cs="Arial"/>
          <w:sz w:val="24"/>
          <w:szCs w:val="24"/>
        </w:rPr>
        <w:t>The delivery of the SEP is embedded within Health Board Operational Plans and synchronised with normal business planning and performance management processes and delivered by the 3 Area Teams Mental Health and Learning Disabilities and Secondary Care teams</w:t>
      </w:r>
    </w:p>
    <w:p w:rsidR="00372261" w:rsidRPr="00372261" w:rsidRDefault="00372261" w:rsidP="00372261">
      <w:pPr>
        <w:spacing w:after="0" w:line="240" w:lineRule="auto"/>
        <w:rPr>
          <w:rFonts w:ascii="Arial" w:hAnsi="Arial" w:cs="Arial"/>
          <w:sz w:val="24"/>
          <w:szCs w:val="24"/>
        </w:rPr>
      </w:pPr>
    </w:p>
    <w:p w:rsidR="00233B47" w:rsidRDefault="00233B47">
      <w:pPr>
        <w:rPr>
          <w:rFonts w:ascii="Arial" w:hAnsi="Arial" w:cs="Arial"/>
          <w:b/>
          <w:sz w:val="24"/>
          <w:szCs w:val="24"/>
          <w:lang w:val="en-GB"/>
        </w:rPr>
      </w:pPr>
      <w:r>
        <w:rPr>
          <w:rFonts w:ascii="Arial" w:hAnsi="Arial" w:cs="Arial"/>
          <w:b/>
          <w:sz w:val="24"/>
          <w:szCs w:val="24"/>
        </w:rPr>
        <w:br w:type="page"/>
      </w:r>
    </w:p>
    <w:p w:rsidR="001B6AB2" w:rsidRPr="003110CA" w:rsidRDefault="003110CA" w:rsidP="005E4A4E">
      <w:pPr>
        <w:pStyle w:val="ListParagraph"/>
        <w:numPr>
          <w:ilvl w:val="0"/>
          <w:numId w:val="7"/>
        </w:numPr>
        <w:spacing w:after="0" w:line="240" w:lineRule="auto"/>
        <w:rPr>
          <w:rFonts w:ascii="Arial" w:hAnsi="Arial" w:cs="Arial"/>
          <w:b/>
          <w:sz w:val="24"/>
          <w:szCs w:val="24"/>
        </w:rPr>
      </w:pPr>
      <w:r w:rsidRPr="003110CA">
        <w:rPr>
          <w:rFonts w:ascii="Arial" w:hAnsi="Arial" w:cs="Arial"/>
          <w:b/>
          <w:sz w:val="24"/>
          <w:szCs w:val="24"/>
        </w:rPr>
        <w:t>PARTNERSHIP</w:t>
      </w:r>
      <w:r>
        <w:rPr>
          <w:rFonts w:ascii="Arial" w:hAnsi="Arial" w:cs="Arial"/>
          <w:b/>
          <w:sz w:val="24"/>
          <w:szCs w:val="24"/>
        </w:rPr>
        <w:t>S AND COLLABORATION</w:t>
      </w:r>
    </w:p>
    <w:p w:rsidR="003110CA" w:rsidRDefault="003110CA" w:rsidP="003110CA">
      <w:pPr>
        <w:spacing w:after="0" w:line="240" w:lineRule="auto"/>
        <w:rPr>
          <w:rFonts w:ascii="Arial" w:hAnsi="Arial" w:cs="Arial"/>
          <w:sz w:val="24"/>
          <w:szCs w:val="24"/>
        </w:rPr>
      </w:pPr>
    </w:p>
    <w:p w:rsidR="00C3761C" w:rsidRDefault="00C3761C" w:rsidP="003110CA">
      <w:pPr>
        <w:spacing w:after="0" w:line="240" w:lineRule="auto"/>
        <w:rPr>
          <w:rFonts w:ascii="Arial" w:hAnsi="Arial" w:cs="Arial"/>
          <w:sz w:val="24"/>
          <w:szCs w:val="24"/>
        </w:rPr>
      </w:pPr>
      <w:r>
        <w:rPr>
          <w:rFonts w:ascii="Arial" w:hAnsi="Arial" w:cs="Arial"/>
          <w:sz w:val="24"/>
          <w:szCs w:val="24"/>
        </w:rPr>
        <w:t>The two significant Acts which are referred to in the opening section above are bringing changes to the way in which we work in partnership, and new and refreshed duties for joint working.</w:t>
      </w:r>
    </w:p>
    <w:p w:rsidR="00C3761C" w:rsidRDefault="00C3761C" w:rsidP="003110CA">
      <w:pPr>
        <w:spacing w:after="0" w:line="240" w:lineRule="auto"/>
        <w:rPr>
          <w:rFonts w:ascii="Arial" w:hAnsi="Arial" w:cs="Arial"/>
          <w:sz w:val="24"/>
          <w:szCs w:val="24"/>
        </w:rPr>
      </w:pPr>
    </w:p>
    <w:p w:rsidR="00C3761C" w:rsidRPr="005D0307" w:rsidRDefault="00C3761C" w:rsidP="00C3761C">
      <w:pPr>
        <w:spacing w:after="0" w:line="240" w:lineRule="auto"/>
        <w:jc w:val="both"/>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 xml:space="preserve">The </w:t>
      </w:r>
      <w:r w:rsidRPr="005D0307">
        <w:rPr>
          <w:rFonts w:ascii="Arial" w:eastAsia="Times New Roman" w:hAnsi="Arial" w:cs="Arial"/>
          <w:b/>
          <w:color w:val="000000" w:themeColor="text1"/>
          <w:sz w:val="24"/>
          <w:szCs w:val="24"/>
          <w:lang w:eastAsia="en-GB"/>
        </w:rPr>
        <w:t>Well</w:t>
      </w:r>
      <w:r>
        <w:rPr>
          <w:rFonts w:ascii="Arial" w:eastAsia="Times New Roman" w:hAnsi="Arial" w:cs="Arial"/>
          <w:b/>
          <w:color w:val="000000" w:themeColor="text1"/>
          <w:sz w:val="24"/>
          <w:szCs w:val="24"/>
          <w:lang w:eastAsia="en-GB"/>
        </w:rPr>
        <w:t>-</w:t>
      </w:r>
      <w:r w:rsidRPr="005D0307">
        <w:rPr>
          <w:rFonts w:ascii="Arial" w:eastAsia="Times New Roman" w:hAnsi="Arial" w:cs="Arial"/>
          <w:b/>
          <w:color w:val="000000" w:themeColor="text1"/>
          <w:sz w:val="24"/>
          <w:szCs w:val="24"/>
          <w:lang w:eastAsia="en-GB"/>
        </w:rPr>
        <w:t xml:space="preserve">being of Future Generations </w:t>
      </w:r>
      <w:r>
        <w:rPr>
          <w:rFonts w:ascii="Arial" w:eastAsia="Times New Roman" w:hAnsi="Arial" w:cs="Arial"/>
          <w:b/>
          <w:color w:val="000000" w:themeColor="text1"/>
          <w:sz w:val="24"/>
          <w:szCs w:val="24"/>
          <w:lang w:eastAsia="en-GB"/>
        </w:rPr>
        <w:t xml:space="preserve">(Wales) </w:t>
      </w:r>
      <w:r w:rsidRPr="005D0307">
        <w:rPr>
          <w:rFonts w:ascii="Arial" w:eastAsia="Times New Roman" w:hAnsi="Arial" w:cs="Arial"/>
          <w:b/>
          <w:color w:val="000000" w:themeColor="text1"/>
          <w:sz w:val="24"/>
          <w:szCs w:val="24"/>
          <w:lang w:eastAsia="en-GB"/>
        </w:rPr>
        <w:t>A</w:t>
      </w:r>
      <w:r>
        <w:rPr>
          <w:rFonts w:ascii="Arial" w:eastAsia="Times New Roman" w:hAnsi="Arial" w:cs="Arial"/>
          <w:b/>
          <w:color w:val="000000" w:themeColor="text1"/>
          <w:sz w:val="24"/>
          <w:szCs w:val="24"/>
          <w:lang w:eastAsia="en-GB"/>
        </w:rPr>
        <w:t>ct 2015</w:t>
      </w:r>
    </w:p>
    <w:p w:rsidR="00C3761C" w:rsidRDefault="00C3761C" w:rsidP="00C3761C">
      <w:pPr>
        <w:spacing w:after="0" w:line="240" w:lineRule="auto"/>
        <w:jc w:val="both"/>
        <w:rPr>
          <w:rFonts w:ascii="Arial" w:hAnsi="Arial" w:cs="Arial"/>
          <w:sz w:val="24"/>
          <w:szCs w:val="24"/>
        </w:rPr>
      </w:pPr>
    </w:p>
    <w:p w:rsidR="00C3761C" w:rsidRDefault="00C3761C" w:rsidP="00C3761C">
      <w:pPr>
        <w:spacing w:after="0" w:line="240" w:lineRule="auto"/>
        <w:jc w:val="both"/>
        <w:rPr>
          <w:rFonts w:ascii="Arial" w:hAnsi="Arial" w:cs="Arial"/>
          <w:sz w:val="24"/>
          <w:szCs w:val="24"/>
        </w:rPr>
      </w:pPr>
      <w:r>
        <w:rPr>
          <w:rFonts w:ascii="Arial" w:hAnsi="Arial" w:cs="Arial"/>
          <w:sz w:val="24"/>
          <w:szCs w:val="24"/>
        </w:rPr>
        <w:t xml:space="preserve">The WFG Act brings specific corporate duties for the Health Board but also collective duties to work with partners to achieve the well-being goals. These collective duties are being taken forward through the newly established Public Service Boards for Gwynedd &amp; Ynys Môn, Conwy &amp; Denbighshire, Flintshire, and Wrexham.  </w:t>
      </w:r>
    </w:p>
    <w:p w:rsidR="00C3761C" w:rsidRDefault="00C3761C" w:rsidP="00C3761C">
      <w:pPr>
        <w:spacing w:after="0" w:line="240" w:lineRule="auto"/>
        <w:jc w:val="both"/>
        <w:rPr>
          <w:rFonts w:ascii="Arial" w:hAnsi="Arial" w:cs="Arial"/>
          <w:sz w:val="24"/>
          <w:szCs w:val="24"/>
        </w:rPr>
      </w:pPr>
    </w:p>
    <w:p w:rsidR="00C3761C" w:rsidRDefault="00C3761C" w:rsidP="00C3761C">
      <w:pPr>
        <w:spacing w:after="0" w:line="240" w:lineRule="auto"/>
        <w:jc w:val="both"/>
        <w:rPr>
          <w:rFonts w:ascii="Arial" w:hAnsi="Arial" w:cs="Arial"/>
          <w:sz w:val="24"/>
          <w:szCs w:val="24"/>
        </w:rPr>
      </w:pPr>
      <w:r>
        <w:rPr>
          <w:rFonts w:ascii="Arial" w:hAnsi="Arial" w:cs="Arial"/>
          <w:sz w:val="24"/>
          <w:szCs w:val="24"/>
        </w:rPr>
        <w:t xml:space="preserve">The Health Board has taken a leading role in each of the PSBs, through the presence of Areas Directors, as Chairs or Vice Chairs and Executive Director input. This reflects the significance of this legislation and the Board’s commitment to actively contribute to cross sector working to deliver improvements for the population of North Wales. </w:t>
      </w:r>
    </w:p>
    <w:p w:rsidR="00C3761C" w:rsidRDefault="00C3761C" w:rsidP="00C3761C">
      <w:pPr>
        <w:spacing w:after="0" w:line="240" w:lineRule="auto"/>
        <w:jc w:val="both"/>
        <w:rPr>
          <w:rFonts w:ascii="Arial" w:hAnsi="Arial" w:cs="Arial"/>
          <w:sz w:val="24"/>
          <w:szCs w:val="24"/>
        </w:rPr>
      </w:pPr>
    </w:p>
    <w:p w:rsidR="00C3761C" w:rsidRDefault="00C3761C" w:rsidP="00C3761C">
      <w:pPr>
        <w:spacing w:after="0" w:line="240" w:lineRule="auto"/>
        <w:jc w:val="both"/>
        <w:rPr>
          <w:rFonts w:ascii="Arial" w:hAnsi="Arial" w:cs="Arial"/>
          <w:sz w:val="24"/>
          <w:szCs w:val="24"/>
        </w:rPr>
      </w:pPr>
      <w:r>
        <w:rPr>
          <w:rFonts w:ascii="Arial" w:hAnsi="Arial" w:cs="Arial"/>
          <w:sz w:val="24"/>
          <w:szCs w:val="24"/>
        </w:rPr>
        <w:t xml:space="preserve">We have collaborated on the preparation of </w:t>
      </w:r>
      <w:r w:rsidRPr="009107D4">
        <w:rPr>
          <w:rFonts w:ascii="Arial" w:hAnsi="Arial" w:cs="Arial"/>
          <w:sz w:val="24"/>
          <w:szCs w:val="24"/>
        </w:rPr>
        <w:t>4 Well</w:t>
      </w:r>
      <w:r>
        <w:rPr>
          <w:rFonts w:ascii="Arial" w:hAnsi="Arial" w:cs="Arial"/>
          <w:sz w:val="24"/>
          <w:szCs w:val="24"/>
        </w:rPr>
        <w:t>-</w:t>
      </w:r>
      <w:r w:rsidRPr="009107D4">
        <w:rPr>
          <w:rFonts w:ascii="Arial" w:hAnsi="Arial" w:cs="Arial"/>
          <w:sz w:val="24"/>
          <w:szCs w:val="24"/>
        </w:rPr>
        <w:t xml:space="preserve">being Assessments </w:t>
      </w:r>
      <w:r>
        <w:rPr>
          <w:rFonts w:ascii="Arial" w:hAnsi="Arial" w:cs="Arial"/>
          <w:sz w:val="24"/>
          <w:szCs w:val="24"/>
        </w:rPr>
        <w:t xml:space="preserve">across North Wales. This work, along with the Board’s previously published strategic goals, will inform the development of our local well-being objectives and will shape our longer term strategy work. This new approach will support our </w:t>
      </w:r>
      <w:r w:rsidRPr="009107D4">
        <w:rPr>
          <w:rFonts w:ascii="Arial" w:hAnsi="Arial" w:cs="Arial"/>
          <w:sz w:val="24"/>
          <w:szCs w:val="24"/>
        </w:rPr>
        <w:t>ability to redesign services with our partners and our</w:t>
      </w:r>
      <w:r>
        <w:rPr>
          <w:rFonts w:ascii="Arial" w:hAnsi="Arial" w:cs="Arial"/>
          <w:sz w:val="24"/>
          <w:szCs w:val="24"/>
        </w:rPr>
        <w:t xml:space="preserve"> </w:t>
      </w:r>
      <w:r w:rsidRPr="009107D4">
        <w:rPr>
          <w:rFonts w:ascii="Arial" w:hAnsi="Arial" w:cs="Arial"/>
          <w:sz w:val="24"/>
          <w:szCs w:val="24"/>
        </w:rPr>
        <w:t>population</w:t>
      </w:r>
      <w:r>
        <w:rPr>
          <w:rFonts w:ascii="Arial" w:hAnsi="Arial" w:cs="Arial"/>
          <w:sz w:val="24"/>
          <w:szCs w:val="24"/>
        </w:rPr>
        <w:t xml:space="preserve">, targeting </w:t>
      </w:r>
      <w:r w:rsidRPr="009107D4">
        <w:rPr>
          <w:rFonts w:ascii="Arial" w:hAnsi="Arial" w:cs="Arial"/>
          <w:sz w:val="24"/>
          <w:szCs w:val="24"/>
        </w:rPr>
        <w:t>preventative actions</w:t>
      </w:r>
      <w:r>
        <w:rPr>
          <w:rFonts w:ascii="Arial" w:hAnsi="Arial" w:cs="Arial"/>
          <w:sz w:val="24"/>
          <w:szCs w:val="24"/>
        </w:rPr>
        <w:t xml:space="preserve"> and </w:t>
      </w:r>
      <w:r w:rsidRPr="009107D4">
        <w:rPr>
          <w:rFonts w:ascii="Arial" w:hAnsi="Arial" w:cs="Arial"/>
          <w:sz w:val="24"/>
          <w:szCs w:val="24"/>
        </w:rPr>
        <w:t>prioritis</w:t>
      </w:r>
      <w:r>
        <w:rPr>
          <w:rFonts w:ascii="Arial" w:hAnsi="Arial" w:cs="Arial"/>
          <w:sz w:val="24"/>
          <w:szCs w:val="24"/>
        </w:rPr>
        <w:t>ing those in greatest need first.</w:t>
      </w:r>
    </w:p>
    <w:p w:rsidR="00C3761C" w:rsidRDefault="00C3761C" w:rsidP="00C3761C">
      <w:pPr>
        <w:spacing w:after="0" w:line="240" w:lineRule="auto"/>
        <w:jc w:val="both"/>
        <w:rPr>
          <w:rFonts w:ascii="Arial" w:eastAsia="Times New Roman" w:hAnsi="Arial" w:cs="Arial"/>
          <w:color w:val="000000" w:themeColor="text1"/>
          <w:sz w:val="24"/>
          <w:szCs w:val="24"/>
          <w:lang w:eastAsia="en-GB"/>
        </w:rPr>
      </w:pPr>
    </w:p>
    <w:p w:rsidR="00C3761C" w:rsidRDefault="00C3761C" w:rsidP="00C3761C">
      <w:pPr>
        <w:spacing w:after="0" w:line="240" w:lineRule="auto"/>
        <w:jc w:val="both"/>
        <w:rPr>
          <w:rFonts w:ascii="Arial" w:hAnsi="Arial" w:cs="Arial"/>
          <w:sz w:val="24"/>
          <w:szCs w:val="24"/>
        </w:rPr>
      </w:pPr>
      <w:r>
        <w:rPr>
          <w:rFonts w:ascii="Arial" w:hAnsi="Arial" w:cs="Arial"/>
          <w:sz w:val="24"/>
          <w:szCs w:val="24"/>
        </w:rPr>
        <w:t>We will continue to work with partners during 2017/18 to develop action plans to address the priorities within the published Wellbeing Assessments.</w:t>
      </w:r>
    </w:p>
    <w:p w:rsidR="00C3761C" w:rsidRDefault="00C3761C" w:rsidP="00C3761C">
      <w:pPr>
        <w:spacing w:after="0" w:line="240" w:lineRule="auto"/>
        <w:jc w:val="both"/>
        <w:rPr>
          <w:rFonts w:ascii="Arial" w:hAnsi="Arial" w:cs="Arial"/>
          <w:sz w:val="24"/>
          <w:szCs w:val="24"/>
        </w:rPr>
      </w:pPr>
    </w:p>
    <w:p w:rsidR="00C3761C" w:rsidRPr="008D4A5A" w:rsidRDefault="00C3761C" w:rsidP="00C3761C">
      <w:pPr>
        <w:spacing w:after="0" w:line="240" w:lineRule="auto"/>
        <w:jc w:val="both"/>
        <w:rPr>
          <w:rFonts w:ascii="Arial" w:hAnsi="Arial" w:cs="Arial"/>
          <w:b/>
          <w:sz w:val="24"/>
          <w:szCs w:val="24"/>
        </w:rPr>
      </w:pPr>
      <w:r>
        <w:rPr>
          <w:rFonts w:ascii="Arial" w:hAnsi="Arial" w:cs="Arial"/>
          <w:b/>
          <w:sz w:val="24"/>
          <w:szCs w:val="24"/>
        </w:rPr>
        <w:t xml:space="preserve">The </w:t>
      </w:r>
      <w:r w:rsidRPr="008D4A5A">
        <w:rPr>
          <w:rFonts w:ascii="Arial" w:hAnsi="Arial" w:cs="Arial"/>
          <w:b/>
          <w:sz w:val="24"/>
          <w:szCs w:val="24"/>
        </w:rPr>
        <w:t>Social Services and Well</w:t>
      </w:r>
      <w:r>
        <w:rPr>
          <w:rFonts w:ascii="Arial" w:hAnsi="Arial" w:cs="Arial"/>
          <w:b/>
          <w:sz w:val="24"/>
          <w:szCs w:val="24"/>
        </w:rPr>
        <w:t>-</w:t>
      </w:r>
      <w:r w:rsidRPr="008D4A5A">
        <w:rPr>
          <w:rFonts w:ascii="Arial" w:hAnsi="Arial" w:cs="Arial"/>
          <w:b/>
          <w:sz w:val="24"/>
          <w:szCs w:val="24"/>
        </w:rPr>
        <w:t xml:space="preserve">being </w:t>
      </w:r>
      <w:r>
        <w:rPr>
          <w:rFonts w:ascii="Arial" w:hAnsi="Arial" w:cs="Arial"/>
          <w:b/>
          <w:sz w:val="24"/>
          <w:szCs w:val="24"/>
        </w:rPr>
        <w:t xml:space="preserve">(Wales) </w:t>
      </w:r>
      <w:r w:rsidRPr="008D4A5A">
        <w:rPr>
          <w:rFonts w:ascii="Arial" w:hAnsi="Arial" w:cs="Arial"/>
          <w:b/>
          <w:sz w:val="24"/>
          <w:szCs w:val="24"/>
        </w:rPr>
        <w:t>Act</w:t>
      </w:r>
      <w:r>
        <w:rPr>
          <w:rFonts w:ascii="Arial" w:hAnsi="Arial" w:cs="Arial"/>
          <w:b/>
          <w:sz w:val="24"/>
          <w:szCs w:val="24"/>
        </w:rPr>
        <w:t xml:space="preserve"> 2014</w:t>
      </w:r>
    </w:p>
    <w:p w:rsidR="00C3761C" w:rsidRPr="00520735" w:rsidRDefault="00C3761C" w:rsidP="00C3761C">
      <w:pPr>
        <w:spacing w:after="0" w:line="240" w:lineRule="auto"/>
        <w:jc w:val="both"/>
        <w:rPr>
          <w:rFonts w:ascii="Arial" w:hAnsi="Arial" w:cs="Arial"/>
          <w:sz w:val="24"/>
          <w:szCs w:val="24"/>
        </w:rPr>
      </w:pPr>
    </w:p>
    <w:p w:rsidR="00C3761C" w:rsidRDefault="00C3761C" w:rsidP="00C3761C">
      <w:pPr>
        <w:spacing w:after="0" w:line="240" w:lineRule="auto"/>
        <w:jc w:val="both"/>
        <w:rPr>
          <w:rFonts w:ascii="Arial" w:hAnsi="Arial" w:cs="Arial"/>
          <w:sz w:val="24"/>
          <w:szCs w:val="24"/>
        </w:rPr>
      </w:pPr>
      <w:r>
        <w:rPr>
          <w:rFonts w:ascii="Arial" w:hAnsi="Arial" w:cs="Arial"/>
          <w:sz w:val="24"/>
          <w:szCs w:val="24"/>
        </w:rPr>
        <w:t>We have worked with colleagues in the Local Authorities to develop a</w:t>
      </w:r>
      <w:r w:rsidRPr="009107D4">
        <w:rPr>
          <w:rFonts w:ascii="Arial" w:hAnsi="Arial" w:cs="Arial"/>
          <w:sz w:val="24"/>
          <w:szCs w:val="24"/>
        </w:rPr>
        <w:t xml:space="preserve"> single North Wales Population Assessment to inform the Social Services and Well</w:t>
      </w:r>
      <w:r>
        <w:rPr>
          <w:rFonts w:ascii="Arial" w:hAnsi="Arial" w:cs="Arial"/>
          <w:sz w:val="24"/>
          <w:szCs w:val="24"/>
        </w:rPr>
        <w:t>-</w:t>
      </w:r>
      <w:r w:rsidRPr="009107D4">
        <w:rPr>
          <w:rFonts w:ascii="Arial" w:hAnsi="Arial" w:cs="Arial"/>
          <w:sz w:val="24"/>
          <w:szCs w:val="24"/>
        </w:rPr>
        <w:t>being Act implementation</w:t>
      </w:r>
      <w:r>
        <w:rPr>
          <w:rFonts w:ascii="Arial" w:hAnsi="Arial" w:cs="Arial"/>
          <w:sz w:val="24"/>
          <w:szCs w:val="24"/>
        </w:rPr>
        <w:t>.  This Population Assessment describes the care and support needs of specific groups within our population. We have established our Regional Partnership Board and will use this to drive improvement and greater collaboration in service design and delivery.</w:t>
      </w:r>
    </w:p>
    <w:p w:rsidR="00C3761C" w:rsidRDefault="00C3761C" w:rsidP="00C3761C">
      <w:pPr>
        <w:spacing w:after="0" w:line="240" w:lineRule="auto"/>
        <w:jc w:val="both"/>
        <w:rPr>
          <w:rFonts w:ascii="Arial" w:hAnsi="Arial" w:cs="Arial"/>
          <w:sz w:val="24"/>
          <w:szCs w:val="24"/>
        </w:rPr>
      </w:pPr>
    </w:p>
    <w:p w:rsidR="00C3761C" w:rsidRDefault="00C3761C" w:rsidP="00C3761C">
      <w:pPr>
        <w:spacing w:after="0" w:line="240" w:lineRule="auto"/>
        <w:jc w:val="both"/>
        <w:rPr>
          <w:rFonts w:ascii="Arial" w:eastAsia="Times New Roman" w:hAnsi="Arial" w:cs="Arial"/>
          <w:color w:val="000000" w:themeColor="text1"/>
          <w:sz w:val="24"/>
          <w:szCs w:val="24"/>
          <w:lang w:eastAsia="en-GB"/>
        </w:rPr>
      </w:pPr>
      <w:r>
        <w:rPr>
          <w:rFonts w:ascii="Arial" w:hAnsi="Arial" w:cs="Arial"/>
          <w:sz w:val="24"/>
          <w:szCs w:val="24"/>
        </w:rPr>
        <w:t xml:space="preserve">The Act places specific responsibilities upon the Board to develop greater integration of services, to be supported by pooled budgets from April 2018 and our Plan sets out actions to deliver this.  </w:t>
      </w:r>
    </w:p>
    <w:p w:rsidR="00C3761C" w:rsidRDefault="00C3761C" w:rsidP="00C3761C">
      <w:pPr>
        <w:spacing w:after="0" w:line="240" w:lineRule="auto"/>
        <w:jc w:val="both"/>
        <w:rPr>
          <w:rFonts w:ascii="Arial" w:eastAsia="Times New Roman" w:hAnsi="Arial" w:cs="Arial"/>
          <w:color w:val="000000" w:themeColor="text1"/>
          <w:sz w:val="24"/>
          <w:szCs w:val="24"/>
          <w:lang w:eastAsia="en-GB"/>
        </w:rPr>
      </w:pPr>
    </w:p>
    <w:p w:rsidR="00C3761C" w:rsidRPr="0001501C" w:rsidRDefault="00C3761C" w:rsidP="00C3761C">
      <w:pPr>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The Plans we develop in response to both of these Acts will</w:t>
      </w:r>
      <w:r w:rsidRPr="0009243D">
        <w:rPr>
          <w:rFonts w:ascii="Arial" w:eastAsia="Times New Roman" w:hAnsi="Arial" w:cs="Arial"/>
          <w:color w:val="000000" w:themeColor="text1"/>
          <w:sz w:val="24"/>
          <w:szCs w:val="24"/>
          <w:lang w:eastAsia="en-GB"/>
        </w:rPr>
        <w:t xml:space="preserve"> ensure that the way we work builds upon a strong connection to the communities we serve. We </w:t>
      </w:r>
      <w:r>
        <w:rPr>
          <w:rFonts w:ascii="Arial" w:eastAsia="Times New Roman" w:hAnsi="Arial" w:cs="Arial"/>
          <w:color w:val="000000" w:themeColor="text1"/>
          <w:sz w:val="24"/>
          <w:szCs w:val="24"/>
          <w:lang w:eastAsia="en-GB"/>
        </w:rPr>
        <w:t>will</w:t>
      </w:r>
      <w:r w:rsidRPr="0009243D">
        <w:rPr>
          <w:rFonts w:ascii="Arial" w:eastAsia="Times New Roman" w:hAnsi="Arial" w:cs="Arial"/>
          <w:color w:val="000000" w:themeColor="text1"/>
          <w:sz w:val="24"/>
          <w:szCs w:val="24"/>
          <w:lang w:eastAsia="en-GB"/>
        </w:rPr>
        <w:t xml:space="preserve"> develop plans together which prioritise our attention to those with the greatest need and provide services in a manner which is carefully </w:t>
      </w:r>
      <w:r w:rsidRPr="0001501C">
        <w:rPr>
          <w:rFonts w:ascii="Arial" w:eastAsia="Times New Roman" w:hAnsi="Arial" w:cs="Arial"/>
          <w:color w:val="000000" w:themeColor="text1"/>
          <w:sz w:val="24"/>
          <w:szCs w:val="24"/>
          <w:lang w:eastAsia="en-GB"/>
        </w:rPr>
        <w:t>considered. We should not automatically intervene just because that is possible, rather we should understand what matters for individuals and what would bring the greatest benefit to them. We will ensure that our services are delivered consistently and in line with evidence and best practice. This will enable us to achieve the best possible outcomes for the people we serve. This approach to planning is consistent with the principles of prudent healthcare.</w:t>
      </w:r>
    </w:p>
    <w:p w:rsidR="00C3761C" w:rsidRPr="0001501C" w:rsidRDefault="00C3761C" w:rsidP="00C3761C">
      <w:pPr>
        <w:spacing w:after="0" w:line="240" w:lineRule="auto"/>
        <w:jc w:val="both"/>
        <w:rPr>
          <w:rFonts w:ascii="Arial" w:eastAsia="Times New Roman" w:hAnsi="Arial" w:cs="Arial"/>
          <w:color w:val="000000" w:themeColor="text1"/>
          <w:sz w:val="24"/>
          <w:szCs w:val="24"/>
          <w:lang w:eastAsia="en-GB"/>
        </w:rPr>
      </w:pPr>
    </w:p>
    <w:p w:rsidR="00C3761C" w:rsidRPr="0001501C" w:rsidRDefault="00C3761C" w:rsidP="00C3761C">
      <w:pPr>
        <w:spacing w:after="0" w:line="240" w:lineRule="auto"/>
        <w:jc w:val="both"/>
        <w:rPr>
          <w:rFonts w:ascii="Arial" w:hAnsi="Arial" w:cs="Arial"/>
          <w:b/>
          <w:color w:val="000000" w:themeColor="text1"/>
          <w:sz w:val="24"/>
          <w:szCs w:val="24"/>
        </w:rPr>
      </w:pPr>
      <w:r w:rsidRPr="0001501C">
        <w:rPr>
          <w:rFonts w:ascii="Arial" w:hAnsi="Arial" w:cs="Arial"/>
          <w:color w:val="000000" w:themeColor="text1"/>
          <w:sz w:val="24"/>
          <w:szCs w:val="24"/>
        </w:rPr>
        <w:t>This way of planning will guide our thinking going forward and be central to the dialogue we have with staff, our population and partner organisations. Adopting these principles offers us:</w:t>
      </w:r>
    </w:p>
    <w:p w:rsidR="00C3761C" w:rsidRPr="0001501C" w:rsidRDefault="00C3761C" w:rsidP="00C3761C">
      <w:pPr>
        <w:spacing w:after="0" w:line="240" w:lineRule="auto"/>
        <w:jc w:val="both"/>
        <w:rPr>
          <w:rFonts w:ascii="Arial" w:hAnsi="Arial" w:cs="Arial"/>
          <w:color w:val="000000" w:themeColor="text1"/>
          <w:sz w:val="24"/>
          <w:szCs w:val="24"/>
        </w:rPr>
      </w:pPr>
    </w:p>
    <w:p w:rsidR="00C3761C" w:rsidRPr="0001501C" w:rsidRDefault="00C3761C" w:rsidP="005E4A4E">
      <w:pPr>
        <w:pStyle w:val="ListParagraph"/>
        <w:numPr>
          <w:ilvl w:val="0"/>
          <w:numId w:val="35"/>
        </w:numPr>
        <w:spacing w:after="0" w:line="240" w:lineRule="auto"/>
        <w:jc w:val="both"/>
        <w:rPr>
          <w:rFonts w:ascii="Arial" w:hAnsi="Arial" w:cs="Arial"/>
          <w:color w:val="000000" w:themeColor="text1"/>
          <w:sz w:val="24"/>
          <w:szCs w:val="24"/>
        </w:rPr>
      </w:pPr>
      <w:r w:rsidRPr="0001501C">
        <w:rPr>
          <w:rFonts w:ascii="Arial" w:hAnsi="Arial" w:cs="Arial"/>
          <w:color w:val="000000" w:themeColor="text1"/>
          <w:sz w:val="24"/>
          <w:szCs w:val="24"/>
        </w:rPr>
        <w:t>A challenge to our traditional assumptions and ways of doing things in favour of a new approach</w:t>
      </w:r>
    </w:p>
    <w:p w:rsidR="00C3761C" w:rsidRPr="0001501C" w:rsidRDefault="00C3761C" w:rsidP="005E4A4E">
      <w:pPr>
        <w:pStyle w:val="ListParagraph"/>
        <w:numPr>
          <w:ilvl w:val="0"/>
          <w:numId w:val="35"/>
        </w:numPr>
        <w:spacing w:after="0" w:line="240" w:lineRule="auto"/>
        <w:jc w:val="both"/>
        <w:rPr>
          <w:rFonts w:ascii="Arial" w:hAnsi="Arial" w:cs="Arial"/>
          <w:color w:val="000000" w:themeColor="text1"/>
          <w:sz w:val="24"/>
          <w:szCs w:val="24"/>
        </w:rPr>
      </w:pPr>
      <w:r w:rsidRPr="0001501C">
        <w:rPr>
          <w:rFonts w:ascii="Arial" w:hAnsi="Arial" w:cs="Arial"/>
          <w:color w:val="000000" w:themeColor="text1"/>
          <w:sz w:val="24"/>
          <w:szCs w:val="24"/>
        </w:rPr>
        <w:t>A requirement to consider what will bring about the best benefit in individual circumstances</w:t>
      </w:r>
    </w:p>
    <w:p w:rsidR="00C3761C" w:rsidRPr="0001501C" w:rsidRDefault="00C3761C" w:rsidP="005E4A4E">
      <w:pPr>
        <w:pStyle w:val="ListParagraph"/>
        <w:numPr>
          <w:ilvl w:val="0"/>
          <w:numId w:val="35"/>
        </w:numPr>
        <w:spacing w:after="0" w:line="240" w:lineRule="auto"/>
        <w:jc w:val="both"/>
        <w:rPr>
          <w:rFonts w:ascii="Arial" w:hAnsi="Arial" w:cs="Arial"/>
          <w:color w:val="000000" w:themeColor="text1"/>
          <w:sz w:val="24"/>
          <w:szCs w:val="24"/>
        </w:rPr>
      </w:pPr>
      <w:r w:rsidRPr="0001501C">
        <w:rPr>
          <w:rFonts w:ascii="Arial" w:hAnsi="Arial" w:cs="Arial"/>
          <w:color w:val="000000" w:themeColor="text1"/>
          <w:sz w:val="24"/>
          <w:szCs w:val="24"/>
        </w:rPr>
        <w:t>A clear focus upon prevention and early intervention, and on enabling people to maintain and improve their own health</w:t>
      </w:r>
    </w:p>
    <w:p w:rsidR="00C3761C" w:rsidRPr="0001501C" w:rsidRDefault="00C3761C" w:rsidP="005E4A4E">
      <w:pPr>
        <w:pStyle w:val="ListParagraph"/>
        <w:numPr>
          <w:ilvl w:val="0"/>
          <w:numId w:val="35"/>
        </w:numPr>
        <w:spacing w:after="0" w:line="240" w:lineRule="auto"/>
        <w:jc w:val="both"/>
        <w:rPr>
          <w:rFonts w:ascii="Arial" w:hAnsi="Arial" w:cs="Arial"/>
          <w:color w:val="000000" w:themeColor="text1"/>
          <w:sz w:val="24"/>
          <w:szCs w:val="24"/>
        </w:rPr>
      </w:pPr>
      <w:r w:rsidRPr="0001501C">
        <w:rPr>
          <w:rFonts w:ascii="Arial" w:hAnsi="Arial" w:cs="Arial"/>
          <w:color w:val="000000" w:themeColor="text1"/>
          <w:sz w:val="24"/>
          <w:szCs w:val="24"/>
        </w:rPr>
        <w:t>A clear shift of emphasis to primary and community-based support designed and delivered in partnership with individuals and communities to achieve the best possible outcomes from the resources available.</w:t>
      </w:r>
    </w:p>
    <w:p w:rsidR="003110CA" w:rsidRDefault="003110CA" w:rsidP="003110CA">
      <w:pPr>
        <w:spacing w:after="0" w:line="240" w:lineRule="auto"/>
        <w:rPr>
          <w:rFonts w:ascii="Arial" w:hAnsi="Arial" w:cs="Arial"/>
          <w:sz w:val="24"/>
          <w:szCs w:val="24"/>
        </w:rPr>
      </w:pPr>
    </w:p>
    <w:p w:rsidR="00C3761C" w:rsidRDefault="00C3761C" w:rsidP="00C3761C">
      <w:pPr>
        <w:spacing w:after="0" w:line="240" w:lineRule="auto"/>
        <w:rPr>
          <w:rFonts w:ascii="Arial" w:hAnsi="Arial" w:cs="Arial"/>
          <w:sz w:val="24"/>
          <w:szCs w:val="24"/>
        </w:rPr>
      </w:pPr>
      <w:r>
        <w:rPr>
          <w:rFonts w:ascii="Arial" w:hAnsi="Arial" w:cs="Arial"/>
          <w:sz w:val="24"/>
          <w:szCs w:val="24"/>
        </w:rPr>
        <w:t>It is important to recognise that partnership working encompasses a wide range of partners</w:t>
      </w:r>
      <w:r w:rsidR="00D75648">
        <w:rPr>
          <w:rFonts w:ascii="Arial" w:hAnsi="Arial" w:cs="Arial"/>
          <w:sz w:val="24"/>
          <w:szCs w:val="24"/>
        </w:rPr>
        <w:t xml:space="preserve">.  There are </w:t>
      </w:r>
      <w:r>
        <w:rPr>
          <w:rFonts w:ascii="Arial" w:hAnsi="Arial" w:cs="Arial"/>
          <w:sz w:val="24"/>
          <w:szCs w:val="24"/>
        </w:rPr>
        <w:t xml:space="preserve">those with whom we share collective legal responsibilities, including </w:t>
      </w:r>
      <w:r w:rsidR="00D75648">
        <w:rPr>
          <w:rFonts w:ascii="Arial" w:hAnsi="Arial" w:cs="Arial"/>
          <w:sz w:val="24"/>
          <w:szCs w:val="24"/>
        </w:rPr>
        <w:t xml:space="preserve">Public Health Wales; other NHS organisations; the Community Health Council; </w:t>
      </w:r>
      <w:r>
        <w:rPr>
          <w:rFonts w:ascii="Arial" w:hAnsi="Arial" w:cs="Arial"/>
          <w:sz w:val="24"/>
          <w:szCs w:val="24"/>
        </w:rPr>
        <w:t>Local Author</w:t>
      </w:r>
      <w:r w:rsidR="00D75648">
        <w:rPr>
          <w:rFonts w:ascii="Arial" w:hAnsi="Arial" w:cs="Arial"/>
          <w:sz w:val="24"/>
          <w:szCs w:val="24"/>
        </w:rPr>
        <w:t>ities;</w:t>
      </w:r>
      <w:r>
        <w:rPr>
          <w:rFonts w:ascii="Arial" w:hAnsi="Arial" w:cs="Arial"/>
          <w:sz w:val="24"/>
          <w:szCs w:val="24"/>
        </w:rPr>
        <w:t xml:space="preserve"> </w:t>
      </w:r>
      <w:r w:rsidR="00D75648">
        <w:rPr>
          <w:rFonts w:ascii="Arial" w:hAnsi="Arial" w:cs="Arial"/>
          <w:sz w:val="24"/>
          <w:szCs w:val="24"/>
        </w:rPr>
        <w:t>North Wales Police; the Police and Crime Commissioner; North Wales Fire and Rescue Service; Natural Resources Wales; the third sector and the independent sector.  There are other partners including town and community councils, community groups, businesses and many others who also have an important role to play.  We will seek to build on these relationships as we take forward the development of the strategy.</w:t>
      </w:r>
    </w:p>
    <w:p w:rsidR="003110CA" w:rsidRDefault="003110CA" w:rsidP="003110CA">
      <w:pPr>
        <w:spacing w:after="0" w:line="240" w:lineRule="auto"/>
        <w:rPr>
          <w:rFonts w:ascii="Arial" w:hAnsi="Arial" w:cs="Arial"/>
          <w:sz w:val="24"/>
          <w:szCs w:val="24"/>
        </w:rPr>
      </w:pPr>
    </w:p>
    <w:p w:rsidR="003110CA" w:rsidRPr="003110CA" w:rsidRDefault="003110CA" w:rsidP="003110CA">
      <w:pPr>
        <w:spacing w:after="0" w:line="240" w:lineRule="auto"/>
        <w:rPr>
          <w:rFonts w:ascii="Arial" w:hAnsi="Arial" w:cs="Arial"/>
          <w:sz w:val="24"/>
          <w:szCs w:val="24"/>
        </w:rPr>
      </w:pPr>
    </w:p>
    <w:p w:rsidR="00233B47" w:rsidRDefault="00233B47">
      <w:pPr>
        <w:rPr>
          <w:rFonts w:ascii="Arial" w:hAnsi="Arial" w:cs="Arial"/>
          <w:b/>
          <w:sz w:val="24"/>
          <w:szCs w:val="24"/>
          <w:lang w:val="en-GB"/>
        </w:rPr>
      </w:pPr>
      <w:r>
        <w:rPr>
          <w:rFonts w:ascii="Arial" w:hAnsi="Arial" w:cs="Arial"/>
          <w:b/>
          <w:sz w:val="24"/>
          <w:szCs w:val="24"/>
        </w:rPr>
        <w:br w:type="page"/>
      </w:r>
    </w:p>
    <w:p w:rsidR="001D428C" w:rsidRPr="001B6AB2" w:rsidRDefault="003110CA" w:rsidP="005E4A4E">
      <w:pPr>
        <w:pStyle w:val="ListParagraph"/>
        <w:numPr>
          <w:ilvl w:val="0"/>
          <w:numId w:val="7"/>
        </w:numPr>
        <w:spacing w:after="0" w:line="240" w:lineRule="auto"/>
        <w:rPr>
          <w:rFonts w:ascii="Arial" w:hAnsi="Arial" w:cs="Arial"/>
          <w:b/>
          <w:sz w:val="24"/>
          <w:szCs w:val="24"/>
        </w:rPr>
      </w:pPr>
      <w:r w:rsidRPr="001B6AB2">
        <w:rPr>
          <w:rFonts w:ascii="Arial" w:hAnsi="Arial" w:cs="Arial"/>
          <w:b/>
          <w:sz w:val="24"/>
          <w:szCs w:val="24"/>
        </w:rPr>
        <w:t>OUR POPULATION HEALTH NEEDS</w:t>
      </w:r>
    </w:p>
    <w:p w:rsidR="001D428C" w:rsidRPr="00037877" w:rsidRDefault="001D428C" w:rsidP="001D428C">
      <w:pPr>
        <w:spacing w:after="0" w:line="240" w:lineRule="auto"/>
        <w:rPr>
          <w:rFonts w:ascii="Arial" w:hAnsi="Arial" w:cs="Arial"/>
          <w:sz w:val="24"/>
          <w:szCs w:val="24"/>
        </w:rPr>
      </w:pPr>
    </w:p>
    <w:p w:rsidR="00421048" w:rsidRDefault="007501EF" w:rsidP="005E4A4E">
      <w:pPr>
        <w:pStyle w:val="NoSpacing"/>
        <w:numPr>
          <w:ilvl w:val="0"/>
          <w:numId w:val="29"/>
        </w:numPr>
        <w:jc w:val="both"/>
        <w:rPr>
          <w:rFonts w:ascii="Arial" w:hAnsi="Arial" w:cs="Arial"/>
          <w:b/>
          <w:sz w:val="24"/>
          <w:szCs w:val="24"/>
        </w:rPr>
      </w:pPr>
      <w:r>
        <w:rPr>
          <w:rFonts w:ascii="Arial" w:hAnsi="Arial" w:cs="Arial"/>
          <w:b/>
          <w:sz w:val="24"/>
          <w:szCs w:val="24"/>
        </w:rPr>
        <w:t>A healthier Wales</w:t>
      </w:r>
    </w:p>
    <w:p w:rsidR="007501EF" w:rsidRDefault="007501EF" w:rsidP="007501EF">
      <w:pPr>
        <w:pStyle w:val="NoSpacing"/>
        <w:ind w:left="720"/>
        <w:jc w:val="both"/>
        <w:rPr>
          <w:rFonts w:ascii="Arial" w:hAnsi="Arial" w:cs="Arial"/>
          <w:b/>
          <w:sz w:val="24"/>
          <w:szCs w:val="24"/>
        </w:rPr>
      </w:pPr>
    </w:p>
    <w:p w:rsidR="00037877" w:rsidRPr="00037877" w:rsidRDefault="001E02DA" w:rsidP="00037877">
      <w:pPr>
        <w:pStyle w:val="NoSpacing"/>
        <w:jc w:val="both"/>
        <w:rPr>
          <w:rFonts w:ascii="Arial" w:hAnsi="Arial" w:cs="Arial"/>
          <w:b/>
          <w:sz w:val="24"/>
          <w:szCs w:val="24"/>
        </w:rPr>
      </w:pPr>
      <w:r>
        <w:rPr>
          <w:rFonts w:ascii="Arial" w:hAnsi="Arial" w:cs="Arial"/>
          <w:b/>
          <w:sz w:val="24"/>
          <w:szCs w:val="24"/>
        </w:rPr>
        <w:t>7</w:t>
      </w:r>
      <w:r w:rsidR="00805A7C">
        <w:rPr>
          <w:rFonts w:ascii="Arial" w:hAnsi="Arial" w:cs="Arial"/>
          <w:b/>
          <w:sz w:val="24"/>
          <w:szCs w:val="24"/>
        </w:rPr>
        <w:t xml:space="preserve">.1 </w:t>
      </w:r>
      <w:r w:rsidR="00037877" w:rsidRPr="00037877">
        <w:rPr>
          <w:rFonts w:ascii="Arial" w:hAnsi="Arial" w:cs="Arial"/>
          <w:b/>
          <w:sz w:val="24"/>
          <w:szCs w:val="24"/>
        </w:rPr>
        <w:t>North Wales Population Overview</w:t>
      </w:r>
    </w:p>
    <w:p w:rsidR="00037877" w:rsidRPr="00037877" w:rsidRDefault="00037877" w:rsidP="00037877">
      <w:pPr>
        <w:pStyle w:val="NoSpacing"/>
        <w:jc w:val="both"/>
        <w:rPr>
          <w:rFonts w:ascii="Arial" w:hAnsi="Arial" w:cs="Arial"/>
          <w:sz w:val="24"/>
          <w:szCs w:val="24"/>
        </w:rPr>
      </w:pPr>
    </w:p>
    <w:p w:rsidR="00037877" w:rsidRPr="00037877" w:rsidRDefault="00037877" w:rsidP="00037877">
      <w:pPr>
        <w:pStyle w:val="NoSpacing"/>
        <w:jc w:val="both"/>
        <w:rPr>
          <w:rFonts w:ascii="Arial" w:hAnsi="Arial" w:cs="Arial"/>
          <w:sz w:val="24"/>
          <w:szCs w:val="24"/>
        </w:rPr>
      </w:pPr>
      <w:r w:rsidRPr="00037877">
        <w:rPr>
          <w:rFonts w:ascii="Arial" w:hAnsi="Arial" w:cs="Arial"/>
          <w:sz w:val="24"/>
          <w:szCs w:val="24"/>
        </w:rPr>
        <w:t>North Wales has a resident population of around 694,000 people, living across an area of approximately 2,500 square miles. Gwynedd UA in the west is the least densely populated area with 48.5 persons per square kilometre and Flintshire in the east is the most densely populated area, 352.2 persons per square kilometre.</w:t>
      </w:r>
    </w:p>
    <w:p w:rsidR="00037877" w:rsidRPr="00037877" w:rsidRDefault="00037877" w:rsidP="00037877">
      <w:pPr>
        <w:pStyle w:val="NoSpacing"/>
        <w:jc w:val="both"/>
        <w:rPr>
          <w:rFonts w:ascii="Arial" w:hAnsi="Arial" w:cs="Arial"/>
          <w:sz w:val="24"/>
          <w:szCs w:val="24"/>
        </w:rPr>
      </w:pPr>
    </w:p>
    <w:p w:rsidR="00037877" w:rsidRDefault="00037877" w:rsidP="00037877">
      <w:pPr>
        <w:pStyle w:val="NoSpacing"/>
        <w:jc w:val="both"/>
        <w:rPr>
          <w:rFonts w:ascii="Arial" w:hAnsi="Arial" w:cs="Arial"/>
          <w:sz w:val="24"/>
          <w:szCs w:val="24"/>
        </w:rPr>
      </w:pPr>
      <w:r w:rsidRPr="00037877">
        <w:rPr>
          <w:rFonts w:ascii="Arial" w:hAnsi="Arial" w:cs="Arial"/>
          <w:sz w:val="24"/>
          <w:szCs w:val="24"/>
        </w:rPr>
        <w:t xml:space="preserve">The population of North Wales is expected to increase to 729,100 by 2030. The increasing population of North Wales can be accounted for by an increasing general fertility rate and a decreasing mortality rate, which has led to extended life expectancy (ref: Welsh Government, 2016. Local Authority Population Projections for Wales (2014-based): Principal projection. Available online </w:t>
      </w:r>
    </w:p>
    <w:p w:rsidR="00037877" w:rsidRPr="00037877" w:rsidRDefault="00003E06" w:rsidP="00037877">
      <w:pPr>
        <w:pStyle w:val="NoSpacing"/>
        <w:jc w:val="both"/>
        <w:rPr>
          <w:rFonts w:ascii="Arial" w:hAnsi="Arial" w:cs="Arial"/>
          <w:sz w:val="24"/>
          <w:szCs w:val="24"/>
        </w:rPr>
      </w:pPr>
      <w:hyperlink r:id="rId20" w:history="1">
        <w:r w:rsidR="00037877" w:rsidRPr="00037877">
          <w:rPr>
            <w:rStyle w:val="Hyperlink"/>
            <w:rFonts w:ascii="Arial" w:hAnsi="Arial" w:cs="Arial"/>
            <w:sz w:val="24"/>
            <w:szCs w:val="24"/>
          </w:rPr>
          <w:t>http://gov.wales/docs/statistics/2016/160929-local-authority-population-projections-2014-based-en.pdf</w:t>
        </w:r>
      </w:hyperlink>
      <w:r w:rsidR="00037877" w:rsidRPr="00037877">
        <w:rPr>
          <w:rFonts w:ascii="Arial" w:hAnsi="Arial" w:cs="Arial"/>
          <w:sz w:val="24"/>
          <w:szCs w:val="24"/>
        </w:rPr>
        <w:t xml:space="preserve"> [accessed 17.10.16]).  </w:t>
      </w:r>
    </w:p>
    <w:p w:rsidR="00037877" w:rsidRPr="00037877" w:rsidRDefault="00037877" w:rsidP="00037877">
      <w:pPr>
        <w:pStyle w:val="NoSpacing"/>
        <w:jc w:val="both"/>
        <w:rPr>
          <w:rFonts w:ascii="Arial" w:hAnsi="Arial" w:cs="Arial"/>
          <w:sz w:val="24"/>
          <w:szCs w:val="24"/>
        </w:rPr>
      </w:pPr>
    </w:p>
    <w:p w:rsidR="00037877" w:rsidRPr="00037877" w:rsidRDefault="00037877" w:rsidP="00037877">
      <w:pPr>
        <w:pStyle w:val="NoSpacing"/>
        <w:jc w:val="both"/>
        <w:rPr>
          <w:rFonts w:ascii="Arial" w:hAnsi="Arial" w:cs="Arial"/>
          <w:sz w:val="24"/>
          <w:szCs w:val="24"/>
        </w:rPr>
      </w:pPr>
      <w:r w:rsidRPr="00037877">
        <w:rPr>
          <w:rFonts w:ascii="Arial" w:hAnsi="Arial" w:cs="Arial"/>
          <w:sz w:val="24"/>
          <w:szCs w:val="24"/>
        </w:rPr>
        <w:t>The population of most local authorities in Wales in projected to increase between 2014 and 2039. Wrexham is projected to have the second largest increase in Wales (10%); the populations of Gwynedd and Wrexham are projected to increase steadily; the Isle of Anglesey’s population is projected to decrease steadily; and the populations of Conwy, Denbighshire and Flintshire are projected to increase then decrease, but remain higher in 2039 than in 2014.</w:t>
      </w:r>
    </w:p>
    <w:p w:rsidR="00037877" w:rsidRPr="00037877" w:rsidRDefault="00037877" w:rsidP="00037877">
      <w:pPr>
        <w:pStyle w:val="NoSpacing"/>
        <w:jc w:val="both"/>
        <w:rPr>
          <w:rFonts w:ascii="Arial" w:hAnsi="Arial" w:cs="Arial"/>
          <w:sz w:val="24"/>
          <w:szCs w:val="24"/>
        </w:rPr>
      </w:pPr>
    </w:p>
    <w:p w:rsidR="00037877" w:rsidRPr="00037877" w:rsidRDefault="00037877" w:rsidP="00037877">
      <w:pPr>
        <w:pStyle w:val="NoSpacing"/>
        <w:jc w:val="both"/>
        <w:rPr>
          <w:rFonts w:ascii="Arial" w:hAnsi="Arial" w:cs="Arial"/>
          <w:sz w:val="24"/>
          <w:szCs w:val="24"/>
        </w:rPr>
      </w:pPr>
      <w:r w:rsidRPr="00037877">
        <w:rPr>
          <w:rFonts w:ascii="Arial" w:hAnsi="Arial" w:cs="Arial"/>
          <w:sz w:val="24"/>
          <w:szCs w:val="24"/>
        </w:rPr>
        <w:t>The 2.6% decrease in the Isle of Anglesey’s population (almost 2,000 people) is due to natural changes. Whilst the younger members of the population are projected to decline, the number of people aged 75 years and over is projected to increase by around 5,500.</w:t>
      </w:r>
    </w:p>
    <w:p w:rsidR="00037877" w:rsidRPr="00037877" w:rsidRDefault="00037877" w:rsidP="00037877">
      <w:pPr>
        <w:pStyle w:val="NoSpacing"/>
        <w:jc w:val="both"/>
        <w:rPr>
          <w:rFonts w:ascii="Arial" w:hAnsi="Arial" w:cs="Arial"/>
          <w:sz w:val="24"/>
          <w:szCs w:val="24"/>
        </w:rPr>
      </w:pPr>
    </w:p>
    <w:p w:rsidR="00037877" w:rsidRPr="00037877" w:rsidRDefault="00037877" w:rsidP="00037877">
      <w:pPr>
        <w:pStyle w:val="NoSpacing"/>
        <w:jc w:val="both"/>
        <w:rPr>
          <w:rFonts w:ascii="Arial" w:hAnsi="Arial" w:cs="Arial"/>
          <w:sz w:val="24"/>
          <w:szCs w:val="24"/>
        </w:rPr>
      </w:pPr>
      <w:r w:rsidRPr="00037877">
        <w:rPr>
          <w:rFonts w:ascii="Arial" w:hAnsi="Arial" w:cs="Arial"/>
          <w:sz w:val="24"/>
          <w:szCs w:val="24"/>
        </w:rPr>
        <w:t>Between 2014 and 2039, the population of Gwynedd is projected to grow by 8.4% (just over 10,000 people). Nearly all of the increase is in the population aged 75 years and over, with the population aged 85 years and over projected to increase by 122% (4,700 people). About 75% of the projected increase will be due to net migration (7,800).</w:t>
      </w:r>
    </w:p>
    <w:p w:rsidR="00037877" w:rsidRPr="00037877" w:rsidRDefault="00037877" w:rsidP="00037877">
      <w:pPr>
        <w:pStyle w:val="NoSpacing"/>
        <w:jc w:val="both"/>
        <w:rPr>
          <w:rFonts w:ascii="Arial" w:hAnsi="Arial" w:cs="Arial"/>
          <w:sz w:val="24"/>
          <w:szCs w:val="24"/>
        </w:rPr>
      </w:pPr>
    </w:p>
    <w:p w:rsidR="00037877" w:rsidRPr="00037877" w:rsidRDefault="00037877" w:rsidP="00037877">
      <w:pPr>
        <w:pStyle w:val="NoSpacing"/>
        <w:jc w:val="both"/>
        <w:rPr>
          <w:rFonts w:ascii="Arial" w:hAnsi="Arial" w:cs="Arial"/>
          <w:sz w:val="24"/>
          <w:szCs w:val="24"/>
        </w:rPr>
      </w:pPr>
      <w:r w:rsidRPr="00037877">
        <w:rPr>
          <w:rFonts w:ascii="Arial" w:hAnsi="Arial" w:cs="Arial"/>
          <w:sz w:val="24"/>
          <w:szCs w:val="24"/>
        </w:rPr>
        <w:t>The population of Conwy is projected to increase by 1.7% (almost 2,000 people) between 2014 and 2039. The County’s younger population is projected to fall, while the population aged 75 years and over is projected to increase by around 10,000. Net migration will account for an increase of 12,600 in the population, which will be driven by internal migration; natural change will be down 4,100.</w:t>
      </w:r>
    </w:p>
    <w:p w:rsidR="00037877" w:rsidRPr="00037877" w:rsidRDefault="00037877" w:rsidP="00037877">
      <w:pPr>
        <w:pStyle w:val="NoSpacing"/>
        <w:jc w:val="both"/>
        <w:rPr>
          <w:rFonts w:ascii="Arial" w:hAnsi="Arial" w:cs="Arial"/>
          <w:sz w:val="24"/>
          <w:szCs w:val="24"/>
        </w:rPr>
      </w:pPr>
    </w:p>
    <w:p w:rsidR="00037877" w:rsidRPr="00037877" w:rsidRDefault="00037877" w:rsidP="00037877">
      <w:pPr>
        <w:pStyle w:val="NoSpacing"/>
        <w:jc w:val="both"/>
        <w:rPr>
          <w:rFonts w:ascii="Arial" w:hAnsi="Arial" w:cs="Arial"/>
          <w:sz w:val="24"/>
          <w:szCs w:val="24"/>
        </w:rPr>
      </w:pPr>
      <w:r w:rsidRPr="00037877">
        <w:rPr>
          <w:rFonts w:ascii="Arial" w:hAnsi="Arial" w:cs="Arial"/>
          <w:sz w:val="24"/>
          <w:szCs w:val="24"/>
        </w:rPr>
        <w:t>Denbighshire’s population is projected to increase by 2.7% (around 2,500 people) between 2014 and 2039. The population aged 75 years and over is projected to increase by 7,500, while the population aged 18 to 74 years is projected to decrease by 4,800. Net migration will account for an increase of 6,600 in the population, driven by migration; natural change will be down by 4,100.</w:t>
      </w:r>
    </w:p>
    <w:p w:rsidR="00037877" w:rsidRPr="00037877" w:rsidRDefault="00037877" w:rsidP="00037877">
      <w:pPr>
        <w:pStyle w:val="NoSpacing"/>
        <w:jc w:val="both"/>
        <w:rPr>
          <w:rFonts w:ascii="Arial" w:hAnsi="Arial" w:cs="Arial"/>
          <w:sz w:val="24"/>
          <w:szCs w:val="24"/>
        </w:rPr>
      </w:pPr>
    </w:p>
    <w:p w:rsidR="00037877" w:rsidRPr="00037877" w:rsidRDefault="00037877" w:rsidP="00037877">
      <w:pPr>
        <w:pStyle w:val="NoSpacing"/>
        <w:jc w:val="both"/>
        <w:rPr>
          <w:rFonts w:ascii="Arial" w:hAnsi="Arial" w:cs="Arial"/>
          <w:sz w:val="24"/>
          <w:szCs w:val="24"/>
        </w:rPr>
      </w:pPr>
      <w:r w:rsidRPr="00037877">
        <w:rPr>
          <w:rFonts w:ascii="Arial" w:hAnsi="Arial" w:cs="Arial"/>
          <w:sz w:val="24"/>
          <w:szCs w:val="24"/>
        </w:rPr>
        <w:t>The population of Flintshire is projected to increase by 1.3% (around 2,100 people). Females aged under 59 years and males aged under 64 years are projected to decline; the population aged 75 years and over is projected to increase by 13,300. Net migration will account for a decrease of 1,000 in the population between 2014 and 2039 (driven by internal migration); national change will account for a further 3,000 increase.</w:t>
      </w:r>
    </w:p>
    <w:p w:rsidR="00037877" w:rsidRPr="00037877" w:rsidRDefault="00037877" w:rsidP="00037877">
      <w:pPr>
        <w:pStyle w:val="NoSpacing"/>
        <w:jc w:val="both"/>
        <w:rPr>
          <w:rFonts w:ascii="Arial" w:hAnsi="Arial" w:cs="Arial"/>
          <w:sz w:val="24"/>
          <w:szCs w:val="24"/>
        </w:rPr>
      </w:pPr>
    </w:p>
    <w:p w:rsidR="00037877" w:rsidRPr="00037877" w:rsidRDefault="00037877" w:rsidP="00037877">
      <w:pPr>
        <w:pStyle w:val="NoSpacing"/>
        <w:jc w:val="both"/>
        <w:rPr>
          <w:rFonts w:ascii="Arial" w:hAnsi="Arial" w:cs="Arial"/>
          <w:sz w:val="24"/>
          <w:szCs w:val="24"/>
        </w:rPr>
      </w:pPr>
      <w:r w:rsidRPr="00037877">
        <w:rPr>
          <w:rFonts w:ascii="Arial" w:hAnsi="Arial" w:cs="Arial"/>
          <w:sz w:val="24"/>
          <w:szCs w:val="24"/>
        </w:rPr>
        <w:t>Between 2014 and 2039, the population of Wrexham is predicted to increase by 9.7% (around 13,300 people). The youngest members of the population, aged 0-4 years and 5-10 years are projected to fall, with the largest increases in the older age groups. Net migration will account for an increase of 8,600 in the population, which will be driven by international migration; natural change will account for a further increase of 4,700.</w:t>
      </w:r>
    </w:p>
    <w:p w:rsidR="00037877" w:rsidRPr="00037877" w:rsidRDefault="00037877" w:rsidP="00037877">
      <w:pPr>
        <w:pStyle w:val="NoSpacing"/>
        <w:jc w:val="both"/>
        <w:rPr>
          <w:rFonts w:ascii="Arial" w:hAnsi="Arial" w:cs="Arial"/>
          <w:sz w:val="24"/>
          <w:szCs w:val="24"/>
        </w:rPr>
      </w:pPr>
    </w:p>
    <w:p w:rsidR="00037877" w:rsidRPr="00037877" w:rsidRDefault="00037877" w:rsidP="00037877">
      <w:pPr>
        <w:pStyle w:val="NoSpacing"/>
        <w:jc w:val="both"/>
        <w:rPr>
          <w:rFonts w:ascii="Arial" w:hAnsi="Arial" w:cs="Arial"/>
          <w:sz w:val="24"/>
          <w:szCs w:val="24"/>
        </w:rPr>
      </w:pPr>
      <w:r w:rsidRPr="00037877">
        <w:rPr>
          <w:rFonts w:ascii="Arial" w:hAnsi="Arial" w:cs="Arial"/>
          <w:sz w:val="24"/>
          <w:szCs w:val="24"/>
        </w:rPr>
        <w:t>Across North Wales, Gwynedd has the highest proportion of Welsh speakers, 65.4%, compared to 19% across Wales. The proportion of Welsh speakers in Flintshire (13.2%) and Wrexham (12.9%) is lower than the average for Wales. All UA areas across North Wales have experienced a decline in the proportion of Welsh speakers between the 2001 and 2011 Census, with the largest decline occurring in Gwynedd (-3.6%).</w:t>
      </w:r>
    </w:p>
    <w:p w:rsidR="00037877" w:rsidRPr="00037877" w:rsidRDefault="00037877" w:rsidP="00037877">
      <w:pPr>
        <w:pStyle w:val="NoSpacing"/>
        <w:jc w:val="both"/>
        <w:rPr>
          <w:rFonts w:ascii="Arial" w:hAnsi="Arial" w:cs="Arial"/>
          <w:sz w:val="24"/>
          <w:szCs w:val="24"/>
        </w:rPr>
      </w:pPr>
    </w:p>
    <w:p w:rsidR="00037877" w:rsidRPr="00037877" w:rsidRDefault="00037877" w:rsidP="00037877">
      <w:pPr>
        <w:pStyle w:val="NoSpacing"/>
        <w:jc w:val="both"/>
        <w:rPr>
          <w:rFonts w:ascii="Arial" w:hAnsi="Arial" w:cs="Arial"/>
          <w:sz w:val="24"/>
          <w:szCs w:val="24"/>
        </w:rPr>
      </w:pPr>
      <w:r w:rsidRPr="00037877">
        <w:rPr>
          <w:rFonts w:ascii="Arial" w:hAnsi="Arial" w:cs="Arial"/>
          <w:sz w:val="24"/>
          <w:szCs w:val="24"/>
        </w:rPr>
        <w:t>Twelve percent of the North Wales population live in the most deprived fifths in Wales compared to 19% across Wales; however, this masks considerable pockets of deprivation across the region, some of which are amongst the highest levels of deprivation in Wales, for example West Rhyl.</w:t>
      </w:r>
    </w:p>
    <w:p w:rsidR="00037877" w:rsidRPr="00037877" w:rsidRDefault="00037877" w:rsidP="00037877">
      <w:pPr>
        <w:pStyle w:val="NoSpacing"/>
        <w:jc w:val="both"/>
        <w:rPr>
          <w:rFonts w:ascii="Arial" w:hAnsi="Arial" w:cs="Arial"/>
          <w:sz w:val="24"/>
          <w:szCs w:val="24"/>
        </w:rPr>
      </w:pPr>
      <w:r w:rsidRPr="00037877">
        <w:rPr>
          <w:rFonts w:ascii="Arial" w:hAnsi="Arial" w:cs="Arial"/>
          <w:sz w:val="24"/>
          <w:szCs w:val="24"/>
        </w:rPr>
        <w:t> </w:t>
      </w:r>
    </w:p>
    <w:p w:rsidR="00037877" w:rsidRPr="00037877" w:rsidRDefault="00037877" w:rsidP="00037877">
      <w:pPr>
        <w:pStyle w:val="NoSpacing"/>
        <w:jc w:val="both"/>
        <w:rPr>
          <w:rFonts w:ascii="Arial" w:hAnsi="Arial" w:cs="Arial"/>
          <w:sz w:val="24"/>
          <w:szCs w:val="24"/>
        </w:rPr>
      </w:pPr>
      <w:r w:rsidRPr="00037877">
        <w:rPr>
          <w:rFonts w:ascii="Arial" w:hAnsi="Arial" w:cs="Arial"/>
          <w:sz w:val="24"/>
          <w:szCs w:val="24"/>
        </w:rPr>
        <w:t xml:space="preserve">Educational outcomes have implications for social determinants such as income and living standards, which impact on physical and mental health. Across North Wales unitary authorities, the percentage of residents aged 16 to 74 years who have no academic or professional qualifications is lower than the average for Wales (25.9%), with the exception of Wrexham (26.7%). There is consideration variation at local level within counties. </w:t>
      </w:r>
    </w:p>
    <w:p w:rsidR="00037877" w:rsidRDefault="00037877" w:rsidP="00037877">
      <w:pPr>
        <w:pStyle w:val="NoSpacing"/>
        <w:jc w:val="both"/>
        <w:rPr>
          <w:rFonts w:ascii="Arial" w:hAnsi="Arial" w:cs="Arial"/>
          <w:sz w:val="24"/>
          <w:szCs w:val="24"/>
        </w:rPr>
      </w:pPr>
      <w:r w:rsidRPr="00037877">
        <w:rPr>
          <w:rFonts w:ascii="Arial" w:hAnsi="Arial" w:cs="Arial"/>
          <w:sz w:val="24"/>
          <w:szCs w:val="24"/>
        </w:rPr>
        <w:t>(Ref:</w:t>
      </w:r>
      <w:r w:rsidR="002F023D">
        <w:rPr>
          <w:rFonts w:ascii="Arial" w:hAnsi="Arial" w:cs="Arial"/>
          <w:sz w:val="24"/>
          <w:szCs w:val="24"/>
        </w:rPr>
        <w:t xml:space="preserve"> </w:t>
      </w:r>
      <w:r w:rsidRPr="00037877">
        <w:rPr>
          <w:rFonts w:ascii="Arial" w:hAnsi="Arial" w:cs="Arial"/>
          <w:sz w:val="24"/>
          <w:szCs w:val="24"/>
        </w:rPr>
        <w:t xml:space="preserve">PHWO Snapshot of 2011 Census </w:t>
      </w:r>
    </w:p>
    <w:p w:rsidR="00037877" w:rsidRPr="00037877" w:rsidRDefault="00037877" w:rsidP="00037877">
      <w:pPr>
        <w:pStyle w:val="NoSpacing"/>
        <w:jc w:val="both"/>
        <w:rPr>
          <w:rFonts w:ascii="Arial" w:hAnsi="Arial" w:cs="Arial"/>
          <w:sz w:val="24"/>
          <w:szCs w:val="24"/>
        </w:rPr>
      </w:pPr>
      <w:r w:rsidRPr="00037877">
        <w:rPr>
          <w:rFonts w:ascii="Arial" w:hAnsi="Arial" w:cs="Arial"/>
          <w:sz w:val="24"/>
          <w:szCs w:val="24"/>
        </w:rPr>
        <w:t>http://howis.wales.nhs.uk/sitesplus/922/page/55162)</w:t>
      </w:r>
    </w:p>
    <w:p w:rsidR="00037877" w:rsidRPr="00037877" w:rsidRDefault="00037877" w:rsidP="00037877">
      <w:pPr>
        <w:pStyle w:val="NoSpacing"/>
        <w:jc w:val="both"/>
        <w:rPr>
          <w:rFonts w:ascii="Arial" w:hAnsi="Arial" w:cs="Arial"/>
          <w:sz w:val="24"/>
          <w:szCs w:val="24"/>
        </w:rPr>
      </w:pPr>
    </w:p>
    <w:p w:rsidR="00037877" w:rsidRPr="00037877" w:rsidRDefault="00037877" w:rsidP="00037877">
      <w:pPr>
        <w:pStyle w:val="NoSpacing"/>
        <w:jc w:val="both"/>
        <w:rPr>
          <w:rFonts w:ascii="Arial" w:hAnsi="Arial" w:cs="Arial"/>
          <w:sz w:val="24"/>
          <w:szCs w:val="24"/>
        </w:rPr>
      </w:pPr>
      <w:r w:rsidRPr="00037877">
        <w:rPr>
          <w:rFonts w:ascii="Arial" w:hAnsi="Arial" w:cs="Arial"/>
          <w:sz w:val="24"/>
          <w:szCs w:val="24"/>
        </w:rPr>
        <w:t>Unemployment is associated with financial problems, distress, anxiety, depression and poor health related behaviours. Just over 5% of working age residents in Wales have never worked or are long-term unemployed. Across North Wales, all six unitary authorities are below the average for Wales; however, there is considerable variation within counties.</w:t>
      </w:r>
    </w:p>
    <w:p w:rsidR="00037877" w:rsidRDefault="00037877" w:rsidP="00037877">
      <w:pPr>
        <w:pStyle w:val="NoSpacing"/>
        <w:jc w:val="both"/>
        <w:rPr>
          <w:rFonts w:ascii="Arial" w:hAnsi="Arial" w:cs="Arial"/>
          <w:sz w:val="24"/>
          <w:szCs w:val="24"/>
        </w:rPr>
      </w:pPr>
      <w:r w:rsidRPr="00037877">
        <w:rPr>
          <w:rFonts w:ascii="Arial" w:hAnsi="Arial" w:cs="Arial"/>
          <w:sz w:val="24"/>
          <w:szCs w:val="24"/>
        </w:rPr>
        <w:t>(Ref: PHWO Snapshot of 2011 Census</w:t>
      </w:r>
    </w:p>
    <w:p w:rsidR="00037877" w:rsidRPr="00037877" w:rsidRDefault="00037877" w:rsidP="00037877">
      <w:pPr>
        <w:pStyle w:val="NoSpacing"/>
        <w:jc w:val="both"/>
        <w:rPr>
          <w:rFonts w:ascii="Arial" w:hAnsi="Arial" w:cs="Arial"/>
          <w:sz w:val="24"/>
          <w:szCs w:val="24"/>
        </w:rPr>
      </w:pPr>
      <w:r w:rsidRPr="00037877">
        <w:rPr>
          <w:rFonts w:ascii="Arial" w:hAnsi="Arial" w:cs="Arial"/>
          <w:sz w:val="24"/>
          <w:szCs w:val="24"/>
        </w:rPr>
        <w:t xml:space="preserve"> http://howis.wales.nhs.uk/sitesplus/922/page/55162)</w:t>
      </w:r>
    </w:p>
    <w:p w:rsidR="00037877" w:rsidRPr="00037877" w:rsidRDefault="00037877" w:rsidP="00037877">
      <w:pPr>
        <w:pStyle w:val="NoSpacing"/>
        <w:jc w:val="both"/>
        <w:rPr>
          <w:rFonts w:ascii="Arial" w:hAnsi="Arial" w:cs="Arial"/>
          <w:sz w:val="24"/>
          <w:szCs w:val="24"/>
        </w:rPr>
      </w:pPr>
    </w:p>
    <w:p w:rsidR="00037877" w:rsidRPr="00037877" w:rsidRDefault="00037877" w:rsidP="00037877">
      <w:pPr>
        <w:pStyle w:val="NoSpacing"/>
        <w:jc w:val="both"/>
        <w:rPr>
          <w:rFonts w:ascii="Arial" w:hAnsi="Arial" w:cs="Arial"/>
          <w:sz w:val="24"/>
          <w:szCs w:val="24"/>
        </w:rPr>
      </w:pPr>
      <w:r w:rsidRPr="00037877">
        <w:rPr>
          <w:rFonts w:ascii="Arial" w:hAnsi="Arial" w:cs="Arial"/>
          <w:sz w:val="24"/>
          <w:szCs w:val="24"/>
        </w:rPr>
        <w:t xml:space="preserve">Housing has an important effect on health, education, work, and the communities in which we live. Across Wales, 77% of people in owner occupied houses were very satisfied with their accommodation, compared with 52% of people in private rented accommodation and 48% of people in social housing. </w:t>
      </w:r>
    </w:p>
    <w:p w:rsidR="00037877" w:rsidRPr="00037877" w:rsidRDefault="00037877" w:rsidP="00037877">
      <w:pPr>
        <w:pStyle w:val="NoSpacing"/>
        <w:jc w:val="both"/>
        <w:rPr>
          <w:rFonts w:ascii="Arial" w:hAnsi="Arial" w:cs="Arial"/>
          <w:sz w:val="24"/>
          <w:szCs w:val="24"/>
        </w:rPr>
      </w:pPr>
    </w:p>
    <w:p w:rsidR="00037877" w:rsidRPr="00037877" w:rsidRDefault="00037877" w:rsidP="00037877">
      <w:pPr>
        <w:pStyle w:val="NoSpacing"/>
        <w:jc w:val="both"/>
        <w:rPr>
          <w:rFonts w:ascii="Arial" w:hAnsi="Arial" w:cs="Arial"/>
          <w:sz w:val="24"/>
          <w:szCs w:val="24"/>
        </w:rPr>
      </w:pPr>
      <w:r w:rsidRPr="00037877">
        <w:rPr>
          <w:rFonts w:ascii="Arial" w:hAnsi="Arial" w:cs="Arial"/>
          <w:sz w:val="24"/>
          <w:szCs w:val="24"/>
        </w:rPr>
        <w:t xml:space="preserve">The majority of people in Wales report having enough money to heat their home; however, there is a difference across tenure type with 96% of people in owner-occupied housing having enough money to heat their home compared to 89% of private rented tenants, and 87% of those in social housing. </w:t>
      </w:r>
    </w:p>
    <w:p w:rsidR="00037877" w:rsidRDefault="00037877" w:rsidP="00037877">
      <w:pPr>
        <w:pStyle w:val="NoSpacing"/>
        <w:jc w:val="both"/>
        <w:rPr>
          <w:rFonts w:ascii="Arial" w:hAnsi="Arial" w:cs="Arial"/>
          <w:sz w:val="24"/>
          <w:szCs w:val="24"/>
        </w:rPr>
      </w:pPr>
      <w:r w:rsidRPr="00037877">
        <w:rPr>
          <w:rFonts w:ascii="Arial" w:hAnsi="Arial" w:cs="Arial"/>
          <w:sz w:val="24"/>
          <w:szCs w:val="24"/>
        </w:rPr>
        <w:t xml:space="preserve">(Ref: WG. National Survey for Wales 2014-15 </w:t>
      </w:r>
    </w:p>
    <w:p w:rsidR="00037877" w:rsidRPr="00037877" w:rsidRDefault="00003E06" w:rsidP="00037877">
      <w:pPr>
        <w:pStyle w:val="NoSpacing"/>
        <w:jc w:val="both"/>
        <w:rPr>
          <w:rFonts w:ascii="Arial" w:hAnsi="Arial" w:cs="Arial"/>
          <w:sz w:val="24"/>
          <w:szCs w:val="24"/>
        </w:rPr>
      </w:pPr>
      <w:hyperlink r:id="rId21" w:history="1">
        <w:r w:rsidR="00037877" w:rsidRPr="00037877">
          <w:rPr>
            <w:rStyle w:val="Hyperlink"/>
            <w:rFonts w:ascii="Arial" w:hAnsi="Arial" w:cs="Arial"/>
            <w:sz w:val="24"/>
            <w:szCs w:val="24"/>
          </w:rPr>
          <w:t>http://gov.wales/docs/statistics/2016/160608-national-survey-wales-2014-15-accommodation-energy-saving-measures-en.pdf</w:t>
        </w:r>
      </w:hyperlink>
      <w:r w:rsidR="00037877" w:rsidRPr="00037877">
        <w:rPr>
          <w:rFonts w:ascii="Arial" w:hAnsi="Arial" w:cs="Arial"/>
          <w:sz w:val="24"/>
          <w:szCs w:val="24"/>
        </w:rPr>
        <w:t>).</w:t>
      </w:r>
    </w:p>
    <w:p w:rsidR="00037877" w:rsidRPr="00037877" w:rsidRDefault="00037877" w:rsidP="00037877">
      <w:pPr>
        <w:pStyle w:val="NoSpacing"/>
        <w:jc w:val="both"/>
        <w:rPr>
          <w:rFonts w:ascii="Arial" w:hAnsi="Arial" w:cs="Arial"/>
          <w:sz w:val="24"/>
          <w:szCs w:val="24"/>
        </w:rPr>
      </w:pPr>
    </w:p>
    <w:p w:rsidR="00037877" w:rsidRPr="00037877" w:rsidRDefault="00037877" w:rsidP="00037877">
      <w:pPr>
        <w:pStyle w:val="NoSpacing"/>
        <w:jc w:val="both"/>
        <w:rPr>
          <w:rFonts w:ascii="Arial" w:hAnsi="Arial" w:cs="Arial"/>
          <w:sz w:val="24"/>
          <w:szCs w:val="24"/>
        </w:rPr>
      </w:pPr>
      <w:r w:rsidRPr="00037877">
        <w:rPr>
          <w:rFonts w:ascii="Arial" w:hAnsi="Arial" w:cs="Arial"/>
          <w:sz w:val="24"/>
          <w:szCs w:val="24"/>
        </w:rPr>
        <w:t>There has been a rapid rise in homelessness in Wales, with a 16%-25% increase between 2007 and 2012. This then presents an average in Wales of 39.0 households accepted as homeless per 10,000 households.</w:t>
      </w:r>
    </w:p>
    <w:p w:rsidR="00037877" w:rsidRPr="00037877" w:rsidRDefault="00037877" w:rsidP="00037877">
      <w:pPr>
        <w:pStyle w:val="NoSpacing"/>
        <w:rPr>
          <w:rFonts w:ascii="Arial" w:hAnsi="Arial" w:cs="Arial"/>
          <w:sz w:val="24"/>
          <w:szCs w:val="24"/>
        </w:rPr>
      </w:pPr>
      <w:r w:rsidRPr="00037877">
        <w:rPr>
          <w:rFonts w:ascii="Arial" w:hAnsi="Arial" w:cs="Arial"/>
          <w:sz w:val="24"/>
          <w:szCs w:val="24"/>
        </w:rPr>
        <w:t>(Public Health Wales, 2016. Final Report of the Health C</w:t>
      </w:r>
      <w:r>
        <w:rPr>
          <w:rFonts w:ascii="Arial" w:hAnsi="Arial" w:cs="Arial"/>
          <w:sz w:val="24"/>
          <w:szCs w:val="24"/>
        </w:rPr>
        <w:t xml:space="preserve">are Needs Assessment &amp; Health </w:t>
      </w:r>
      <w:r w:rsidRPr="00037877">
        <w:rPr>
          <w:rFonts w:ascii="Arial" w:hAnsi="Arial" w:cs="Arial"/>
          <w:sz w:val="24"/>
          <w:szCs w:val="24"/>
        </w:rPr>
        <w:t>Profile: Homeless People).</w:t>
      </w:r>
    </w:p>
    <w:p w:rsidR="00037877" w:rsidRPr="00037877" w:rsidRDefault="00037877" w:rsidP="00037877">
      <w:pPr>
        <w:pStyle w:val="NoSpacing"/>
        <w:jc w:val="both"/>
        <w:rPr>
          <w:rFonts w:ascii="Arial" w:hAnsi="Arial" w:cs="Arial"/>
          <w:sz w:val="24"/>
          <w:szCs w:val="24"/>
        </w:rPr>
      </w:pPr>
    </w:p>
    <w:p w:rsidR="00037877" w:rsidRPr="00037877" w:rsidRDefault="00037877" w:rsidP="00037877">
      <w:pPr>
        <w:pStyle w:val="NoSpacing"/>
        <w:jc w:val="both"/>
        <w:rPr>
          <w:rFonts w:ascii="Arial" w:eastAsia="Times New Roman" w:hAnsi="Arial" w:cs="Arial"/>
          <w:color w:val="000000"/>
          <w:sz w:val="24"/>
          <w:szCs w:val="24"/>
          <w:lang w:eastAsia="en-GB"/>
        </w:rPr>
      </w:pPr>
      <w:r w:rsidRPr="00037877">
        <w:rPr>
          <w:rFonts w:ascii="Arial" w:eastAsia="Times New Roman" w:hAnsi="Arial" w:cs="Arial"/>
          <w:color w:val="000000"/>
          <w:sz w:val="24"/>
          <w:szCs w:val="24"/>
          <w:lang w:eastAsia="en-GB"/>
        </w:rPr>
        <w:t xml:space="preserve">Heart disease, cancers and respiratory disease are the three leading causes of death and premature death in North Wales, which share common risk factors – tobacco, alcohol, physical inactivity and unhealthy diet. </w:t>
      </w:r>
      <w:r w:rsidRPr="00037877">
        <w:rPr>
          <w:rFonts w:ascii="Arial" w:hAnsi="Arial" w:cs="Arial"/>
          <w:sz w:val="24"/>
          <w:szCs w:val="24"/>
        </w:rPr>
        <w:t xml:space="preserve">Health-related behaviours are strongly related to deprivation and there are variations across North Wales. </w:t>
      </w:r>
    </w:p>
    <w:p w:rsidR="00037877" w:rsidRPr="00037877" w:rsidRDefault="00037877" w:rsidP="00037877">
      <w:pPr>
        <w:pStyle w:val="NoSpacing"/>
        <w:jc w:val="both"/>
        <w:rPr>
          <w:rFonts w:ascii="Arial" w:hAnsi="Arial" w:cs="Arial"/>
          <w:sz w:val="24"/>
          <w:szCs w:val="24"/>
        </w:rPr>
      </w:pPr>
    </w:p>
    <w:p w:rsidR="00037877" w:rsidRPr="00037877" w:rsidRDefault="00037877" w:rsidP="00037877">
      <w:pPr>
        <w:pStyle w:val="NoSpacing"/>
        <w:jc w:val="both"/>
        <w:rPr>
          <w:rFonts w:ascii="Arial" w:hAnsi="Arial" w:cs="Arial"/>
          <w:sz w:val="24"/>
          <w:szCs w:val="24"/>
        </w:rPr>
      </w:pPr>
      <w:r w:rsidRPr="00037877">
        <w:rPr>
          <w:rFonts w:ascii="Arial" w:hAnsi="Arial" w:cs="Arial"/>
          <w:sz w:val="24"/>
          <w:szCs w:val="24"/>
        </w:rPr>
        <w:t xml:space="preserve">Rates of smoking vary considerably by area, in line with levels of deprivation and by socio-economic gradient. Twenty two percent of adults in North Wales report being a smoker, compared to 20% across Wales. The Isle of Anglesey and Denbighshire have the highest smoking prevalence, 24%. </w:t>
      </w:r>
    </w:p>
    <w:p w:rsidR="00037877" w:rsidRPr="00037877" w:rsidRDefault="00037877" w:rsidP="00037877">
      <w:pPr>
        <w:pStyle w:val="NoSpacing"/>
        <w:jc w:val="both"/>
        <w:rPr>
          <w:rFonts w:ascii="Arial" w:hAnsi="Arial" w:cs="Arial"/>
          <w:sz w:val="24"/>
          <w:szCs w:val="24"/>
        </w:rPr>
      </w:pPr>
    </w:p>
    <w:p w:rsidR="00037877" w:rsidRPr="00037877" w:rsidRDefault="00037877" w:rsidP="00037877">
      <w:pPr>
        <w:pStyle w:val="NoSpacing"/>
        <w:jc w:val="both"/>
        <w:rPr>
          <w:rFonts w:ascii="Arial" w:hAnsi="Arial" w:cs="Arial"/>
          <w:sz w:val="24"/>
          <w:szCs w:val="24"/>
        </w:rPr>
      </w:pPr>
      <w:r w:rsidRPr="00037877">
        <w:rPr>
          <w:rFonts w:ascii="Arial" w:hAnsi="Arial" w:cs="Arial"/>
          <w:sz w:val="24"/>
          <w:szCs w:val="24"/>
        </w:rPr>
        <w:t xml:space="preserve">Over half of the population of North Wales (58%) report being overweight or obese, which is just below the average for Wales, 59%. Across North Wales, Gwynedd has the lowest percentage of overweight and obese adults, 53% and Denbighshire has the highest, 61%. </w:t>
      </w:r>
    </w:p>
    <w:p w:rsidR="00037877" w:rsidRPr="00037877" w:rsidRDefault="00037877" w:rsidP="00037877">
      <w:pPr>
        <w:pStyle w:val="NoSpacing"/>
        <w:jc w:val="both"/>
        <w:rPr>
          <w:rFonts w:ascii="Arial" w:hAnsi="Arial" w:cs="Arial"/>
          <w:sz w:val="24"/>
          <w:szCs w:val="24"/>
        </w:rPr>
      </w:pPr>
    </w:p>
    <w:p w:rsidR="00037877" w:rsidRPr="00037877" w:rsidRDefault="00037877" w:rsidP="00037877">
      <w:pPr>
        <w:pStyle w:val="NoSpacing"/>
        <w:jc w:val="both"/>
        <w:rPr>
          <w:rFonts w:ascii="Arial" w:hAnsi="Arial" w:cs="Arial"/>
          <w:sz w:val="24"/>
          <w:szCs w:val="24"/>
          <w:lang w:eastAsia="en-GB"/>
        </w:rPr>
      </w:pPr>
      <w:r w:rsidRPr="00037877">
        <w:rPr>
          <w:rFonts w:ascii="Arial" w:hAnsi="Arial" w:cs="Arial"/>
          <w:sz w:val="24"/>
          <w:szCs w:val="24"/>
          <w:lang w:eastAsia="en-GB"/>
        </w:rPr>
        <w:t>Levels of overweight and obesity in children have also increased dramatically, and are a significant cause of chronic illness in childhood. Just under 28% of children aged four and five years in North Wales are overweight, compared to just over 26% across Wales. The Isle of Anglesey has the highest percentage of overweight four and five year olds in Wales, 32.4%.</w:t>
      </w:r>
    </w:p>
    <w:p w:rsidR="002C5E40" w:rsidRDefault="002C5E40" w:rsidP="002C5E40">
      <w:pPr>
        <w:spacing w:after="0" w:line="240" w:lineRule="auto"/>
        <w:rPr>
          <w:rFonts w:ascii="Arial" w:hAnsi="Arial" w:cs="Arial"/>
          <w:sz w:val="24"/>
          <w:szCs w:val="24"/>
        </w:rPr>
      </w:pPr>
    </w:p>
    <w:p w:rsidR="00667A6C" w:rsidRDefault="00667A6C" w:rsidP="002C5E40">
      <w:pPr>
        <w:spacing w:after="0" w:line="240" w:lineRule="auto"/>
        <w:rPr>
          <w:rFonts w:ascii="Arial" w:hAnsi="Arial" w:cs="Arial"/>
          <w:sz w:val="24"/>
          <w:szCs w:val="24"/>
        </w:rPr>
      </w:pPr>
    </w:p>
    <w:p w:rsidR="00667A6C" w:rsidRDefault="00667A6C" w:rsidP="002C5E40">
      <w:pPr>
        <w:spacing w:after="0" w:line="240" w:lineRule="auto"/>
        <w:rPr>
          <w:rFonts w:ascii="Arial" w:hAnsi="Arial" w:cs="Arial"/>
          <w:sz w:val="24"/>
          <w:szCs w:val="24"/>
        </w:rPr>
      </w:pPr>
      <w:r>
        <w:rPr>
          <w:rFonts w:ascii="Arial" w:hAnsi="Arial" w:cs="Arial"/>
          <w:sz w:val="24"/>
          <w:szCs w:val="24"/>
        </w:rPr>
        <w:t xml:space="preserve">There are some specific </w:t>
      </w:r>
      <w:r w:rsidR="005D1D5E">
        <w:rPr>
          <w:rFonts w:ascii="Arial" w:hAnsi="Arial" w:cs="Arial"/>
          <w:sz w:val="24"/>
          <w:szCs w:val="24"/>
        </w:rPr>
        <w:t xml:space="preserve">population groups </w:t>
      </w:r>
      <w:r>
        <w:rPr>
          <w:rFonts w:ascii="Arial" w:hAnsi="Arial" w:cs="Arial"/>
          <w:sz w:val="24"/>
          <w:szCs w:val="24"/>
        </w:rPr>
        <w:t xml:space="preserve">on which the strategy will focus </w:t>
      </w:r>
      <w:r w:rsidR="005D1D5E">
        <w:rPr>
          <w:rFonts w:ascii="Arial" w:hAnsi="Arial" w:cs="Arial"/>
          <w:sz w:val="24"/>
          <w:szCs w:val="24"/>
        </w:rPr>
        <w:t>– summary data follow.</w:t>
      </w:r>
    </w:p>
    <w:p w:rsidR="00667A6C" w:rsidRPr="002C5E40" w:rsidRDefault="00667A6C" w:rsidP="002C5E40">
      <w:pPr>
        <w:spacing w:after="0" w:line="240" w:lineRule="auto"/>
        <w:rPr>
          <w:rFonts w:ascii="Arial" w:hAnsi="Arial" w:cs="Arial"/>
          <w:sz w:val="24"/>
          <w:szCs w:val="24"/>
        </w:rPr>
      </w:pPr>
    </w:p>
    <w:p w:rsidR="002C5E40" w:rsidRPr="00667A6C" w:rsidRDefault="001E02DA" w:rsidP="002C5E40">
      <w:pPr>
        <w:spacing w:after="0" w:line="240" w:lineRule="auto"/>
        <w:rPr>
          <w:rFonts w:ascii="Arial" w:hAnsi="Arial" w:cs="Arial"/>
          <w:b/>
          <w:sz w:val="24"/>
          <w:szCs w:val="24"/>
        </w:rPr>
      </w:pPr>
      <w:r>
        <w:rPr>
          <w:rFonts w:ascii="Arial" w:hAnsi="Arial" w:cs="Arial"/>
          <w:b/>
          <w:sz w:val="24"/>
          <w:szCs w:val="24"/>
        </w:rPr>
        <w:t>7</w:t>
      </w:r>
      <w:r w:rsidR="00805A7C">
        <w:rPr>
          <w:rFonts w:ascii="Arial" w:hAnsi="Arial" w:cs="Arial"/>
          <w:b/>
          <w:sz w:val="24"/>
          <w:szCs w:val="24"/>
        </w:rPr>
        <w:t>.</w:t>
      </w:r>
      <w:r w:rsidR="007501EF">
        <w:rPr>
          <w:rFonts w:ascii="Arial" w:hAnsi="Arial" w:cs="Arial"/>
          <w:b/>
          <w:sz w:val="24"/>
          <w:szCs w:val="24"/>
        </w:rPr>
        <w:t>2</w:t>
      </w:r>
      <w:r w:rsidR="00805A7C">
        <w:rPr>
          <w:rFonts w:ascii="Arial" w:hAnsi="Arial" w:cs="Arial"/>
          <w:b/>
          <w:sz w:val="24"/>
          <w:szCs w:val="24"/>
        </w:rPr>
        <w:t xml:space="preserve"> </w:t>
      </w:r>
      <w:r w:rsidR="00667A6C" w:rsidRPr="00667A6C">
        <w:rPr>
          <w:rFonts w:ascii="Arial" w:hAnsi="Arial" w:cs="Arial"/>
          <w:b/>
          <w:sz w:val="24"/>
          <w:szCs w:val="24"/>
        </w:rPr>
        <w:t>Children and young people</w:t>
      </w:r>
    </w:p>
    <w:p w:rsidR="00667A6C" w:rsidRDefault="00667A6C" w:rsidP="002C5E40">
      <w:pPr>
        <w:spacing w:after="0" w:line="240" w:lineRule="auto"/>
        <w:rPr>
          <w:rFonts w:ascii="Arial" w:hAnsi="Arial" w:cs="Arial"/>
          <w:sz w:val="24"/>
          <w:szCs w:val="24"/>
        </w:rPr>
      </w:pPr>
    </w:p>
    <w:p w:rsidR="00DB608B" w:rsidRDefault="00DB608B" w:rsidP="002C5E40">
      <w:pPr>
        <w:spacing w:after="0" w:line="240" w:lineRule="auto"/>
        <w:rPr>
          <w:rFonts w:ascii="Arial" w:hAnsi="Arial" w:cs="Arial"/>
          <w:b/>
          <w:sz w:val="24"/>
          <w:szCs w:val="24"/>
        </w:rPr>
      </w:pPr>
      <w:r w:rsidRPr="00DB608B">
        <w:rPr>
          <w:rFonts w:ascii="Arial" w:hAnsi="Arial" w:cs="Arial"/>
          <w:b/>
          <w:sz w:val="24"/>
          <w:szCs w:val="24"/>
        </w:rPr>
        <w:t>Profile of children and young people in North Wales</w:t>
      </w:r>
    </w:p>
    <w:p w:rsidR="00DB608B" w:rsidRPr="00DB608B" w:rsidRDefault="00DB608B" w:rsidP="002C5E40">
      <w:pPr>
        <w:spacing w:after="0" w:line="240" w:lineRule="auto"/>
        <w:rPr>
          <w:rFonts w:ascii="Arial" w:hAnsi="Arial" w:cs="Arial"/>
          <w:b/>
          <w:sz w:val="24"/>
          <w:szCs w:val="24"/>
        </w:rPr>
      </w:pPr>
    </w:p>
    <w:p w:rsidR="00DB608B" w:rsidRDefault="00DB608B" w:rsidP="00DB608B">
      <w:pPr>
        <w:pStyle w:val="Body0"/>
        <w:spacing w:before="0" w:after="0" w:line="240" w:lineRule="auto"/>
      </w:pPr>
      <w:r>
        <w:rPr>
          <w:lang w:val="en-US"/>
        </w:rPr>
        <w:t xml:space="preserve">In 2015, there were around 124,000 children aged 0-15 in North </w:t>
      </w:r>
      <w:r w:rsidRPr="00EA3DAE">
        <w:rPr>
          <w:lang w:val="en-US"/>
        </w:rPr>
        <w:t>Wales</w:t>
      </w:r>
      <w:r w:rsidR="00233B47">
        <w:rPr>
          <w:lang w:val="en-US"/>
        </w:rPr>
        <w:t xml:space="preserve"> (mid-year population estimates.) </w:t>
      </w:r>
      <w:r w:rsidRPr="00EA3DAE">
        <w:rPr>
          <w:lang w:val="en-US"/>
        </w:rPr>
        <w:t>There has been very little change in the number of</w:t>
      </w:r>
      <w:r>
        <w:rPr>
          <w:lang w:val="en-US"/>
        </w:rPr>
        <w:t xml:space="preserve"> children between 2011 and 2015 across North Wales or in each county as shown in </w:t>
      </w:r>
      <w:r w:rsidR="009F5FD4">
        <w:t xml:space="preserve">the table below. </w:t>
      </w:r>
      <w:r>
        <w:rPr>
          <w:lang w:val="en-US"/>
        </w:rPr>
        <w:t xml:space="preserve">This trend is likely to continue over the next 25 years as shown in </w:t>
      </w:r>
      <w:r w:rsidR="009F5FD4">
        <w:rPr>
          <w:lang w:val="en-US"/>
        </w:rPr>
        <w:t xml:space="preserve">figure </w:t>
      </w:r>
      <w:hyperlink w:anchor="Ref466382306" w:history="1">
        <w:r w:rsidR="009F5FD4">
          <w:rPr>
            <w:lang w:val="it-IT"/>
          </w:rPr>
          <w:t>2</w:t>
        </w:r>
      </w:hyperlink>
      <w:r w:rsidR="009F5FD4">
        <w:rPr>
          <w:lang w:val="it-IT"/>
        </w:rPr>
        <w:t xml:space="preserve"> </w:t>
      </w:r>
      <w:r>
        <w:rPr>
          <w:lang w:val="en-US"/>
        </w:rPr>
        <w:t xml:space="preserve">with an overall increase of around 1% (280 children). </w:t>
      </w:r>
    </w:p>
    <w:p w:rsidR="00DB608B" w:rsidRDefault="00DB608B" w:rsidP="00DB608B">
      <w:pPr>
        <w:pStyle w:val="Body0"/>
        <w:spacing w:before="0" w:after="0" w:line="240" w:lineRule="auto"/>
        <w:rPr>
          <w:lang w:val="en-US"/>
        </w:rPr>
      </w:pPr>
    </w:p>
    <w:p w:rsidR="00DB608B" w:rsidRDefault="00DB608B" w:rsidP="00DB608B">
      <w:pPr>
        <w:pStyle w:val="Body0"/>
        <w:spacing w:before="0" w:after="0" w:line="240" w:lineRule="auto"/>
        <w:rPr>
          <w:lang w:val="en-US"/>
        </w:rPr>
      </w:pPr>
      <w:r>
        <w:rPr>
          <w:lang w:val="en-US"/>
        </w:rPr>
        <w:t>There are some small differences within the counties. Denbighshire</w:t>
      </w:r>
      <w:r>
        <w:t>’</w:t>
      </w:r>
      <w:r>
        <w:rPr>
          <w:lang w:val="en-US"/>
        </w:rPr>
        <w:t xml:space="preserve">s population of children aged 15 and under is projected to remain the same by 2039, while Anglesey, Conwy and Flintshire will see a decrease of around 6%. Gwynedd is the only county where the projections estimate an increase in the number of children of around 9% (1,800 children). </w:t>
      </w:r>
    </w:p>
    <w:p w:rsidR="00DB608B" w:rsidRDefault="00DB608B" w:rsidP="00DB608B">
      <w:pPr>
        <w:pStyle w:val="Body0"/>
        <w:spacing w:before="0" w:after="0" w:line="240" w:lineRule="auto"/>
        <w:rPr>
          <w:lang w:val="en-US"/>
        </w:rPr>
      </w:pPr>
    </w:p>
    <w:p w:rsidR="00DB608B" w:rsidRDefault="00DB608B" w:rsidP="00DB608B">
      <w:pPr>
        <w:pStyle w:val="Body0"/>
        <w:spacing w:before="0" w:after="0" w:line="240" w:lineRule="auto"/>
      </w:pPr>
      <w:r>
        <w:t>Number of children aged 0-15</w:t>
      </w:r>
    </w:p>
    <w:tbl>
      <w:tblPr>
        <w:tblW w:w="6451" w:type="dxa"/>
        <w:tblInd w:w="612" w:type="dxa"/>
        <w:tblLayout w:type="fixed"/>
        <w:tblLook w:val="04A0" w:firstRow="1" w:lastRow="0" w:firstColumn="1" w:lastColumn="0" w:noHBand="0" w:noVBand="1"/>
      </w:tblPr>
      <w:tblGrid>
        <w:gridCol w:w="1451"/>
        <w:gridCol w:w="1000"/>
        <w:gridCol w:w="1000"/>
        <w:gridCol w:w="1000"/>
        <w:gridCol w:w="1000"/>
        <w:gridCol w:w="1000"/>
      </w:tblGrid>
      <w:tr w:rsidR="00DB608B" w:rsidRPr="006316FB" w:rsidTr="00421048">
        <w:trPr>
          <w:trHeight w:val="142"/>
        </w:trPr>
        <w:tc>
          <w:tcPr>
            <w:tcW w:w="1451" w:type="dxa"/>
            <w:tcBorders>
              <w:top w:val="nil"/>
              <w:left w:val="nil"/>
              <w:bottom w:val="single" w:sz="4" w:space="0" w:color="1F497D" w:themeColor="text2"/>
              <w:right w:val="nil"/>
            </w:tcBorders>
            <w:shd w:val="clear" w:color="auto" w:fill="auto"/>
            <w:noWrap/>
            <w:vAlign w:val="bottom"/>
          </w:tcPr>
          <w:p w:rsidR="00DB608B" w:rsidRPr="00494B79" w:rsidRDefault="00DB608B" w:rsidP="00421048">
            <w:pPr>
              <w:keepNext/>
              <w:keepLines/>
              <w:spacing w:before="60" w:after="60"/>
              <w:jc w:val="right"/>
              <w:rPr>
                <w:rFonts w:cs="Arial"/>
                <w:b/>
                <w:bCs/>
                <w:color w:val="1F497D" w:themeColor="text2"/>
                <w:sz w:val="20"/>
                <w:lang w:eastAsia="en-GB"/>
              </w:rPr>
            </w:pPr>
          </w:p>
        </w:tc>
        <w:tc>
          <w:tcPr>
            <w:tcW w:w="1000" w:type="dxa"/>
            <w:tcBorders>
              <w:top w:val="nil"/>
              <w:left w:val="nil"/>
              <w:bottom w:val="single" w:sz="4" w:space="0" w:color="1F497D" w:themeColor="text2"/>
              <w:right w:val="nil"/>
            </w:tcBorders>
            <w:vAlign w:val="bottom"/>
          </w:tcPr>
          <w:p w:rsidR="00DB608B" w:rsidRDefault="00DB608B" w:rsidP="00421048">
            <w:pPr>
              <w:pStyle w:val="Body0"/>
              <w:keepNext/>
              <w:keepLines/>
              <w:spacing w:before="60" w:after="60"/>
              <w:jc w:val="right"/>
            </w:pPr>
            <w:r>
              <w:rPr>
                <w:b/>
                <w:bCs/>
                <w:color w:val="1F497D"/>
                <w:sz w:val="20"/>
                <w:szCs w:val="20"/>
                <w:u w:color="1F497D"/>
                <w:lang w:val="en-US"/>
              </w:rPr>
              <w:t>2011</w:t>
            </w:r>
          </w:p>
        </w:tc>
        <w:tc>
          <w:tcPr>
            <w:tcW w:w="1000" w:type="dxa"/>
            <w:tcBorders>
              <w:top w:val="nil"/>
              <w:left w:val="nil"/>
              <w:bottom w:val="single" w:sz="4" w:space="0" w:color="1F497D" w:themeColor="text2"/>
              <w:right w:val="nil"/>
            </w:tcBorders>
            <w:vAlign w:val="bottom"/>
          </w:tcPr>
          <w:p w:rsidR="00DB608B" w:rsidRDefault="00DB608B" w:rsidP="00421048">
            <w:pPr>
              <w:pStyle w:val="Body0"/>
              <w:keepNext/>
              <w:keepLines/>
              <w:spacing w:before="60" w:after="60"/>
              <w:jc w:val="right"/>
            </w:pPr>
            <w:r>
              <w:rPr>
                <w:b/>
                <w:bCs/>
                <w:color w:val="1F497D"/>
                <w:sz w:val="20"/>
                <w:szCs w:val="20"/>
                <w:u w:color="1F497D"/>
                <w:lang w:val="en-US"/>
              </w:rPr>
              <w:t>2012</w:t>
            </w:r>
          </w:p>
        </w:tc>
        <w:tc>
          <w:tcPr>
            <w:tcW w:w="1000" w:type="dxa"/>
            <w:tcBorders>
              <w:top w:val="nil"/>
              <w:left w:val="nil"/>
              <w:bottom w:val="single" w:sz="4" w:space="0" w:color="1F497D" w:themeColor="text2"/>
              <w:right w:val="nil"/>
            </w:tcBorders>
            <w:vAlign w:val="bottom"/>
          </w:tcPr>
          <w:p w:rsidR="00DB608B" w:rsidRDefault="00DB608B" w:rsidP="00421048">
            <w:pPr>
              <w:pStyle w:val="Body0"/>
              <w:keepNext/>
              <w:keepLines/>
              <w:spacing w:before="60" w:after="60"/>
              <w:jc w:val="right"/>
            </w:pPr>
            <w:r>
              <w:rPr>
                <w:b/>
                <w:bCs/>
                <w:color w:val="1F497D"/>
                <w:sz w:val="20"/>
                <w:szCs w:val="20"/>
                <w:u w:color="1F497D"/>
                <w:lang w:val="en-US"/>
              </w:rPr>
              <w:t>2013</w:t>
            </w:r>
          </w:p>
        </w:tc>
        <w:tc>
          <w:tcPr>
            <w:tcW w:w="1000" w:type="dxa"/>
            <w:tcBorders>
              <w:top w:val="nil"/>
              <w:left w:val="nil"/>
              <w:bottom w:val="single" w:sz="4" w:space="0" w:color="1F497D" w:themeColor="text2"/>
              <w:right w:val="nil"/>
            </w:tcBorders>
            <w:vAlign w:val="bottom"/>
          </w:tcPr>
          <w:p w:rsidR="00DB608B" w:rsidRDefault="00DB608B" w:rsidP="00421048">
            <w:pPr>
              <w:pStyle w:val="Body0"/>
              <w:keepNext/>
              <w:keepLines/>
              <w:spacing w:before="60" w:after="60"/>
              <w:jc w:val="right"/>
            </w:pPr>
            <w:r>
              <w:rPr>
                <w:b/>
                <w:bCs/>
                <w:color w:val="1F497D"/>
                <w:sz w:val="20"/>
                <w:szCs w:val="20"/>
                <w:u w:color="1F497D"/>
                <w:lang w:val="en-US"/>
              </w:rPr>
              <w:t>2014</w:t>
            </w:r>
          </w:p>
        </w:tc>
        <w:tc>
          <w:tcPr>
            <w:tcW w:w="1000" w:type="dxa"/>
            <w:tcBorders>
              <w:top w:val="nil"/>
              <w:left w:val="nil"/>
              <w:bottom w:val="single" w:sz="4" w:space="0" w:color="1F497D" w:themeColor="text2"/>
              <w:right w:val="nil"/>
            </w:tcBorders>
            <w:vAlign w:val="bottom"/>
          </w:tcPr>
          <w:p w:rsidR="00DB608B" w:rsidRDefault="00DB608B" w:rsidP="00421048">
            <w:pPr>
              <w:pStyle w:val="Body0"/>
              <w:keepNext/>
              <w:keepLines/>
              <w:spacing w:before="60" w:after="60"/>
              <w:jc w:val="right"/>
            </w:pPr>
            <w:r>
              <w:rPr>
                <w:b/>
                <w:bCs/>
                <w:color w:val="1F497D"/>
                <w:sz w:val="20"/>
                <w:szCs w:val="20"/>
                <w:u w:color="1F497D"/>
                <w:lang w:val="en-US"/>
              </w:rPr>
              <w:t>2015</w:t>
            </w:r>
          </w:p>
        </w:tc>
      </w:tr>
      <w:tr w:rsidR="00DB608B" w:rsidRPr="006316FB" w:rsidTr="00421048">
        <w:trPr>
          <w:trHeight w:val="142"/>
        </w:trPr>
        <w:tc>
          <w:tcPr>
            <w:tcW w:w="1451" w:type="dxa"/>
            <w:tcBorders>
              <w:top w:val="single" w:sz="4" w:space="0" w:color="1F497D" w:themeColor="text2"/>
              <w:left w:val="nil"/>
              <w:bottom w:val="nil"/>
              <w:right w:val="nil"/>
            </w:tcBorders>
            <w:shd w:val="clear" w:color="auto" w:fill="auto"/>
            <w:noWrap/>
            <w:vAlign w:val="bottom"/>
            <w:hideMark/>
          </w:tcPr>
          <w:p w:rsidR="00DB608B" w:rsidRPr="00494B79" w:rsidRDefault="00DB608B" w:rsidP="00421048">
            <w:pPr>
              <w:keepNext/>
              <w:keepLines/>
              <w:spacing w:before="60" w:after="60"/>
              <w:rPr>
                <w:rFonts w:cs="Arial"/>
                <w:color w:val="1F497D" w:themeColor="text2"/>
                <w:sz w:val="20"/>
                <w:lang w:eastAsia="en-GB"/>
              </w:rPr>
            </w:pPr>
            <w:r w:rsidRPr="00494B79">
              <w:rPr>
                <w:rFonts w:cs="Arial"/>
                <w:color w:val="1F497D" w:themeColor="text2"/>
                <w:sz w:val="20"/>
                <w:lang w:eastAsia="en-GB"/>
              </w:rPr>
              <w:t>Anglesey</w:t>
            </w:r>
          </w:p>
        </w:tc>
        <w:tc>
          <w:tcPr>
            <w:tcW w:w="1000" w:type="dxa"/>
            <w:tcBorders>
              <w:top w:val="single" w:sz="4" w:space="0" w:color="1F497D" w:themeColor="text2"/>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12,000</w:t>
            </w:r>
          </w:p>
        </w:tc>
        <w:tc>
          <w:tcPr>
            <w:tcW w:w="1000" w:type="dxa"/>
            <w:tcBorders>
              <w:top w:val="single" w:sz="4" w:space="0" w:color="1F497D" w:themeColor="text2"/>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12,000</w:t>
            </w:r>
          </w:p>
        </w:tc>
        <w:tc>
          <w:tcPr>
            <w:tcW w:w="1000" w:type="dxa"/>
            <w:tcBorders>
              <w:top w:val="single" w:sz="4" w:space="0" w:color="1F497D" w:themeColor="text2"/>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12,000</w:t>
            </w:r>
          </w:p>
        </w:tc>
        <w:tc>
          <w:tcPr>
            <w:tcW w:w="1000" w:type="dxa"/>
            <w:tcBorders>
              <w:top w:val="single" w:sz="4" w:space="0" w:color="1F497D" w:themeColor="text2"/>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12,000</w:t>
            </w:r>
          </w:p>
        </w:tc>
        <w:tc>
          <w:tcPr>
            <w:tcW w:w="1000" w:type="dxa"/>
            <w:tcBorders>
              <w:top w:val="single" w:sz="4" w:space="0" w:color="1F497D" w:themeColor="text2"/>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12,000</w:t>
            </w:r>
          </w:p>
        </w:tc>
      </w:tr>
      <w:tr w:rsidR="00DB608B" w:rsidRPr="006316FB" w:rsidTr="00421048">
        <w:trPr>
          <w:trHeight w:val="142"/>
        </w:trPr>
        <w:tc>
          <w:tcPr>
            <w:tcW w:w="1451" w:type="dxa"/>
            <w:tcBorders>
              <w:top w:val="nil"/>
              <w:left w:val="nil"/>
              <w:bottom w:val="nil"/>
              <w:right w:val="nil"/>
            </w:tcBorders>
            <w:shd w:val="clear" w:color="auto" w:fill="auto"/>
            <w:noWrap/>
            <w:vAlign w:val="bottom"/>
            <w:hideMark/>
          </w:tcPr>
          <w:p w:rsidR="00DB608B" w:rsidRPr="00494B79" w:rsidRDefault="00DB608B" w:rsidP="00421048">
            <w:pPr>
              <w:keepNext/>
              <w:keepLines/>
              <w:spacing w:before="60" w:after="60"/>
              <w:rPr>
                <w:rFonts w:cs="Arial"/>
                <w:color w:val="1F497D" w:themeColor="text2"/>
                <w:sz w:val="20"/>
                <w:lang w:eastAsia="en-GB"/>
              </w:rPr>
            </w:pPr>
            <w:r w:rsidRPr="00494B79">
              <w:rPr>
                <w:rFonts w:cs="Arial"/>
                <w:color w:val="1F497D" w:themeColor="text2"/>
                <w:sz w:val="20"/>
                <w:lang w:eastAsia="en-GB"/>
              </w:rPr>
              <w:t>Gwynedd</w:t>
            </w:r>
          </w:p>
        </w:tc>
        <w:tc>
          <w:tcPr>
            <w:tcW w:w="1000" w:type="dxa"/>
            <w:tcBorders>
              <w:top w:val="nil"/>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21,000</w:t>
            </w:r>
          </w:p>
        </w:tc>
        <w:tc>
          <w:tcPr>
            <w:tcW w:w="1000" w:type="dxa"/>
            <w:tcBorders>
              <w:top w:val="nil"/>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21,000</w:t>
            </w:r>
          </w:p>
        </w:tc>
        <w:tc>
          <w:tcPr>
            <w:tcW w:w="1000" w:type="dxa"/>
            <w:tcBorders>
              <w:top w:val="nil"/>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21,000</w:t>
            </w:r>
          </w:p>
        </w:tc>
        <w:tc>
          <w:tcPr>
            <w:tcW w:w="1000" w:type="dxa"/>
            <w:tcBorders>
              <w:top w:val="nil"/>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21,000</w:t>
            </w:r>
          </w:p>
        </w:tc>
        <w:tc>
          <w:tcPr>
            <w:tcW w:w="1000" w:type="dxa"/>
            <w:tcBorders>
              <w:top w:val="nil"/>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21,000</w:t>
            </w:r>
          </w:p>
        </w:tc>
      </w:tr>
      <w:tr w:rsidR="00DB608B" w:rsidRPr="006316FB" w:rsidTr="00421048">
        <w:trPr>
          <w:trHeight w:val="142"/>
        </w:trPr>
        <w:tc>
          <w:tcPr>
            <w:tcW w:w="1451" w:type="dxa"/>
            <w:tcBorders>
              <w:top w:val="nil"/>
              <w:left w:val="nil"/>
              <w:bottom w:val="nil"/>
              <w:right w:val="nil"/>
            </w:tcBorders>
            <w:shd w:val="clear" w:color="auto" w:fill="auto"/>
            <w:noWrap/>
            <w:vAlign w:val="bottom"/>
            <w:hideMark/>
          </w:tcPr>
          <w:p w:rsidR="00DB608B" w:rsidRPr="00494B79" w:rsidRDefault="00DB608B" w:rsidP="00421048">
            <w:pPr>
              <w:keepNext/>
              <w:keepLines/>
              <w:spacing w:before="60" w:after="60"/>
              <w:rPr>
                <w:rFonts w:cs="Arial"/>
                <w:color w:val="1F497D" w:themeColor="text2"/>
                <w:sz w:val="20"/>
                <w:lang w:eastAsia="en-GB"/>
              </w:rPr>
            </w:pPr>
            <w:r>
              <w:rPr>
                <w:rFonts w:cs="Arial"/>
                <w:color w:val="1F497D" w:themeColor="text2"/>
                <w:sz w:val="20"/>
                <w:lang w:eastAsia="en-GB"/>
              </w:rPr>
              <w:t xml:space="preserve">Conwy </w:t>
            </w:r>
          </w:p>
        </w:tc>
        <w:tc>
          <w:tcPr>
            <w:tcW w:w="1000" w:type="dxa"/>
            <w:tcBorders>
              <w:top w:val="nil"/>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19,000</w:t>
            </w:r>
          </w:p>
        </w:tc>
        <w:tc>
          <w:tcPr>
            <w:tcW w:w="1000" w:type="dxa"/>
            <w:tcBorders>
              <w:top w:val="nil"/>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19,000</w:t>
            </w:r>
          </w:p>
        </w:tc>
        <w:tc>
          <w:tcPr>
            <w:tcW w:w="1000" w:type="dxa"/>
            <w:tcBorders>
              <w:top w:val="nil"/>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19,000</w:t>
            </w:r>
          </w:p>
        </w:tc>
        <w:tc>
          <w:tcPr>
            <w:tcW w:w="1000" w:type="dxa"/>
            <w:tcBorders>
              <w:top w:val="nil"/>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19,000</w:t>
            </w:r>
          </w:p>
        </w:tc>
        <w:tc>
          <w:tcPr>
            <w:tcW w:w="1000" w:type="dxa"/>
            <w:tcBorders>
              <w:top w:val="nil"/>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19,000</w:t>
            </w:r>
          </w:p>
        </w:tc>
      </w:tr>
      <w:tr w:rsidR="00DB608B" w:rsidRPr="006316FB" w:rsidTr="00421048">
        <w:trPr>
          <w:trHeight w:val="142"/>
        </w:trPr>
        <w:tc>
          <w:tcPr>
            <w:tcW w:w="1451" w:type="dxa"/>
            <w:tcBorders>
              <w:top w:val="nil"/>
              <w:left w:val="nil"/>
              <w:bottom w:val="nil"/>
              <w:right w:val="nil"/>
            </w:tcBorders>
            <w:shd w:val="clear" w:color="auto" w:fill="auto"/>
            <w:noWrap/>
            <w:vAlign w:val="bottom"/>
            <w:hideMark/>
          </w:tcPr>
          <w:p w:rsidR="00DB608B" w:rsidRPr="00494B79" w:rsidRDefault="00DB608B" w:rsidP="00421048">
            <w:pPr>
              <w:keepNext/>
              <w:keepLines/>
              <w:spacing w:before="60" w:after="60"/>
              <w:rPr>
                <w:rFonts w:cs="Arial"/>
                <w:color w:val="1F497D" w:themeColor="text2"/>
                <w:sz w:val="20"/>
                <w:lang w:eastAsia="en-GB"/>
              </w:rPr>
            </w:pPr>
            <w:r w:rsidRPr="00494B79">
              <w:rPr>
                <w:rFonts w:cs="Arial"/>
                <w:color w:val="1F497D" w:themeColor="text2"/>
                <w:sz w:val="20"/>
                <w:lang w:eastAsia="en-GB"/>
              </w:rPr>
              <w:t>Denbighshire</w:t>
            </w:r>
          </w:p>
        </w:tc>
        <w:tc>
          <w:tcPr>
            <w:tcW w:w="1000" w:type="dxa"/>
            <w:tcBorders>
              <w:top w:val="nil"/>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17,000</w:t>
            </w:r>
          </w:p>
        </w:tc>
        <w:tc>
          <w:tcPr>
            <w:tcW w:w="1000" w:type="dxa"/>
            <w:tcBorders>
              <w:top w:val="nil"/>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17,000</w:t>
            </w:r>
          </w:p>
        </w:tc>
        <w:tc>
          <w:tcPr>
            <w:tcW w:w="1000" w:type="dxa"/>
            <w:tcBorders>
              <w:top w:val="nil"/>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17,000</w:t>
            </w:r>
          </w:p>
        </w:tc>
        <w:tc>
          <w:tcPr>
            <w:tcW w:w="1000" w:type="dxa"/>
            <w:tcBorders>
              <w:top w:val="nil"/>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17,000</w:t>
            </w:r>
          </w:p>
        </w:tc>
        <w:tc>
          <w:tcPr>
            <w:tcW w:w="1000" w:type="dxa"/>
            <w:tcBorders>
              <w:top w:val="nil"/>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17,000</w:t>
            </w:r>
          </w:p>
        </w:tc>
      </w:tr>
      <w:tr w:rsidR="00DB608B" w:rsidRPr="006316FB" w:rsidTr="00421048">
        <w:trPr>
          <w:trHeight w:val="142"/>
        </w:trPr>
        <w:tc>
          <w:tcPr>
            <w:tcW w:w="1451" w:type="dxa"/>
            <w:tcBorders>
              <w:top w:val="nil"/>
              <w:left w:val="nil"/>
              <w:bottom w:val="nil"/>
              <w:right w:val="nil"/>
            </w:tcBorders>
            <w:shd w:val="clear" w:color="auto" w:fill="auto"/>
            <w:noWrap/>
            <w:vAlign w:val="bottom"/>
            <w:hideMark/>
          </w:tcPr>
          <w:p w:rsidR="00DB608B" w:rsidRPr="00494B79" w:rsidRDefault="00DB608B" w:rsidP="00421048">
            <w:pPr>
              <w:keepNext/>
              <w:keepLines/>
              <w:spacing w:before="60" w:after="60"/>
              <w:rPr>
                <w:rFonts w:cs="Arial"/>
                <w:color w:val="1F497D" w:themeColor="text2"/>
                <w:sz w:val="20"/>
                <w:lang w:eastAsia="en-GB"/>
              </w:rPr>
            </w:pPr>
            <w:r w:rsidRPr="00494B79">
              <w:rPr>
                <w:rFonts w:cs="Arial"/>
                <w:color w:val="1F497D" w:themeColor="text2"/>
                <w:sz w:val="20"/>
                <w:lang w:eastAsia="en-GB"/>
              </w:rPr>
              <w:t>Flintshire</w:t>
            </w:r>
          </w:p>
        </w:tc>
        <w:tc>
          <w:tcPr>
            <w:tcW w:w="1000" w:type="dxa"/>
            <w:tcBorders>
              <w:top w:val="nil"/>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29,000</w:t>
            </w:r>
          </w:p>
        </w:tc>
        <w:tc>
          <w:tcPr>
            <w:tcW w:w="1000" w:type="dxa"/>
            <w:tcBorders>
              <w:top w:val="nil"/>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28,000</w:t>
            </w:r>
          </w:p>
        </w:tc>
        <w:tc>
          <w:tcPr>
            <w:tcW w:w="1000" w:type="dxa"/>
            <w:tcBorders>
              <w:top w:val="nil"/>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28,000</w:t>
            </w:r>
          </w:p>
        </w:tc>
        <w:tc>
          <w:tcPr>
            <w:tcW w:w="1000" w:type="dxa"/>
            <w:tcBorders>
              <w:top w:val="nil"/>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28,000</w:t>
            </w:r>
          </w:p>
        </w:tc>
        <w:tc>
          <w:tcPr>
            <w:tcW w:w="1000" w:type="dxa"/>
            <w:tcBorders>
              <w:top w:val="nil"/>
              <w:left w:val="nil"/>
              <w:bottom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28,000</w:t>
            </w:r>
          </w:p>
        </w:tc>
      </w:tr>
      <w:tr w:rsidR="00DB608B" w:rsidRPr="006316FB" w:rsidTr="00421048">
        <w:trPr>
          <w:trHeight w:val="142"/>
        </w:trPr>
        <w:tc>
          <w:tcPr>
            <w:tcW w:w="1451" w:type="dxa"/>
            <w:tcBorders>
              <w:top w:val="nil"/>
              <w:left w:val="nil"/>
              <w:right w:val="nil"/>
            </w:tcBorders>
            <w:shd w:val="clear" w:color="auto" w:fill="auto"/>
            <w:noWrap/>
            <w:vAlign w:val="bottom"/>
            <w:hideMark/>
          </w:tcPr>
          <w:p w:rsidR="00DB608B" w:rsidRPr="00494B79" w:rsidRDefault="00DB608B" w:rsidP="00421048">
            <w:pPr>
              <w:keepNext/>
              <w:keepLines/>
              <w:spacing w:before="60" w:after="60"/>
              <w:rPr>
                <w:rFonts w:cs="Arial"/>
                <w:color w:val="1F497D" w:themeColor="text2"/>
                <w:sz w:val="20"/>
                <w:lang w:eastAsia="en-GB"/>
              </w:rPr>
            </w:pPr>
            <w:r w:rsidRPr="00494B79">
              <w:rPr>
                <w:rFonts w:cs="Arial"/>
                <w:color w:val="1F497D" w:themeColor="text2"/>
                <w:sz w:val="20"/>
                <w:lang w:eastAsia="en-GB"/>
              </w:rPr>
              <w:t>Wrexham</w:t>
            </w:r>
          </w:p>
        </w:tc>
        <w:tc>
          <w:tcPr>
            <w:tcW w:w="1000" w:type="dxa"/>
            <w:tcBorders>
              <w:top w:val="nil"/>
              <w:left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26,000</w:t>
            </w:r>
          </w:p>
        </w:tc>
        <w:tc>
          <w:tcPr>
            <w:tcW w:w="1000" w:type="dxa"/>
            <w:tcBorders>
              <w:top w:val="nil"/>
              <w:left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26,000</w:t>
            </w:r>
          </w:p>
        </w:tc>
        <w:tc>
          <w:tcPr>
            <w:tcW w:w="1000" w:type="dxa"/>
            <w:tcBorders>
              <w:top w:val="nil"/>
              <w:left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26,000</w:t>
            </w:r>
          </w:p>
        </w:tc>
        <w:tc>
          <w:tcPr>
            <w:tcW w:w="1000" w:type="dxa"/>
            <w:tcBorders>
              <w:top w:val="nil"/>
              <w:left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26,000</w:t>
            </w:r>
          </w:p>
        </w:tc>
        <w:tc>
          <w:tcPr>
            <w:tcW w:w="1000" w:type="dxa"/>
            <w:tcBorders>
              <w:top w:val="nil"/>
              <w:left w:val="nil"/>
              <w:right w:val="nil"/>
            </w:tcBorders>
          </w:tcPr>
          <w:p w:rsidR="00DB608B" w:rsidRPr="00245AAB" w:rsidRDefault="00DB608B" w:rsidP="00421048">
            <w:pPr>
              <w:keepNext/>
              <w:keepLines/>
              <w:pBdr>
                <w:top w:val="nil"/>
                <w:left w:val="nil"/>
                <w:bottom w:val="nil"/>
                <w:right w:val="nil"/>
                <w:between w:val="nil"/>
                <w:bar w:val="nil"/>
              </w:pBdr>
              <w:spacing w:before="60" w:after="60"/>
              <w:jc w:val="right"/>
              <w:rPr>
                <w:rFonts w:cs="Arial"/>
                <w:color w:val="1F497D" w:themeColor="text2"/>
                <w:sz w:val="20"/>
                <w:lang w:eastAsia="en-GB"/>
              </w:rPr>
            </w:pPr>
            <w:r w:rsidRPr="00245AAB">
              <w:rPr>
                <w:rFonts w:cs="Arial"/>
                <w:color w:val="1F497D" w:themeColor="text2"/>
                <w:sz w:val="20"/>
                <w:lang w:eastAsia="en-GB"/>
              </w:rPr>
              <w:t>26,000</w:t>
            </w:r>
          </w:p>
        </w:tc>
      </w:tr>
      <w:tr w:rsidR="00DB608B" w:rsidRPr="00057914" w:rsidTr="00421048">
        <w:trPr>
          <w:trHeight w:val="142"/>
        </w:trPr>
        <w:tc>
          <w:tcPr>
            <w:tcW w:w="1451" w:type="dxa"/>
            <w:tcBorders>
              <w:top w:val="nil"/>
              <w:left w:val="nil"/>
              <w:bottom w:val="single" w:sz="4" w:space="0" w:color="1F497D" w:themeColor="text2"/>
              <w:right w:val="nil"/>
            </w:tcBorders>
            <w:shd w:val="clear" w:color="auto" w:fill="auto"/>
            <w:noWrap/>
            <w:vAlign w:val="bottom"/>
            <w:hideMark/>
          </w:tcPr>
          <w:p w:rsidR="00DB608B" w:rsidRPr="00494B79" w:rsidRDefault="00DB608B" w:rsidP="00421048">
            <w:pPr>
              <w:keepNext/>
              <w:keepLines/>
              <w:spacing w:after="60"/>
              <w:rPr>
                <w:rFonts w:cs="Arial"/>
                <w:color w:val="1F497D" w:themeColor="text2"/>
                <w:sz w:val="20"/>
                <w:lang w:eastAsia="en-GB"/>
              </w:rPr>
            </w:pPr>
            <w:r w:rsidRPr="00494B79">
              <w:rPr>
                <w:rFonts w:cs="Arial"/>
                <w:color w:val="1F497D" w:themeColor="text2"/>
                <w:sz w:val="20"/>
                <w:lang w:eastAsia="en-GB"/>
              </w:rPr>
              <w:t>North Wales</w:t>
            </w:r>
          </w:p>
        </w:tc>
        <w:tc>
          <w:tcPr>
            <w:tcW w:w="1000" w:type="dxa"/>
            <w:tcBorders>
              <w:top w:val="nil"/>
              <w:left w:val="nil"/>
              <w:bottom w:val="single" w:sz="4" w:space="0" w:color="1F497D" w:themeColor="text2"/>
              <w:right w:val="nil"/>
            </w:tcBorders>
          </w:tcPr>
          <w:p w:rsidR="00DB608B" w:rsidRPr="00245AAB" w:rsidRDefault="00DB608B" w:rsidP="00421048">
            <w:pPr>
              <w:keepNext/>
              <w:keepLines/>
              <w:pBdr>
                <w:top w:val="nil"/>
                <w:left w:val="nil"/>
                <w:bottom w:val="nil"/>
                <w:right w:val="nil"/>
                <w:between w:val="nil"/>
                <w:bar w:val="nil"/>
              </w:pBdr>
              <w:spacing w:after="60"/>
              <w:jc w:val="right"/>
              <w:rPr>
                <w:rFonts w:cs="Arial"/>
                <w:color w:val="1F497D" w:themeColor="text2"/>
                <w:sz w:val="20"/>
                <w:lang w:eastAsia="en-GB"/>
              </w:rPr>
            </w:pPr>
            <w:r w:rsidRPr="00245AAB">
              <w:rPr>
                <w:rFonts w:cs="Arial"/>
                <w:color w:val="1F497D" w:themeColor="text2"/>
                <w:sz w:val="20"/>
                <w:lang w:eastAsia="en-GB"/>
              </w:rPr>
              <w:t>123,000</w:t>
            </w:r>
          </w:p>
        </w:tc>
        <w:tc>
          <w:tcPr>
            <w:tcW w:w="1000" w:type="dxa"/>
            <w:tcBorders>
              <w:top w:val="nil"/>
              <w:left w:val="nil"/>
              <w:bottom w:val="single" w:sz="4" w:space="0" w:color="1F497D" w:themeColor="text2"/>
              <w:right w:val="nil"/>
            </w:tcBorders>
          </w:tcPr>
          <w:p w:rsidR="00DB608B" w:rsidRPr="00245AAB" w:rsidRDefault="00DB608B" w:rsidP="00421048">
            <w:pPr>
              <w:keepNext/>
              <w:keepLines/>
              <w:pBdr>
                <w:top w:val="nil"/>
                <w:left w:val="nil"/>
                <w:bottom w:val="nil"/>
                <w:right w:val="nil"/>
                <w:between w:val="nil"/>
                <w:bar w:val="nil"/>
              </w:pBdr>
              <w:spacing w:after="60"/>
              <w:jc w:val="right"/>
              <w:rPr>
                <w:rFonts w:cs="Arial"/>
                <w:color w:val="1F497D" w:themeColor="text2"/>
                <w:sz w:val="20"/>
                <w:lang w:eastAsia="en-GB"/>
              </w:rPr>
            </w:pPr>
            <w:r w:rsidRPr="00245AAB">
              <w:rPr>
                <w:rFonts w:cs="Arial"/>
                <w:color w:val="1F497D" w:themeColor="text2"/>
                <w:sz w:val="20"/>
                <w:lang w:eastAsia="en-GB"/>
              </w:rPr>
              <w:t>124,000</w:t>
            </w:r>
          </w:p>
        </w:tc>
        <w:tc>
          <w:tcPr>
            <w:tcW w:w="1000" w:type="dxa"/>
            <w:tcBorders>
              <w:top w:val="nil"/>
              <w:left w:val="nil"/>
              <w:bottom w:val="single" w:sz="4" w:space="0" w:color="1F497D" w:themeColor="text2"/>
              <w:right w:val="nil"/>
            </w:tcBorders>
          </w:tcPr>
          <w:p w:rsidR="00DB608B" w:rsidRPr="00245AAB" w:rsidRDefault="00DB608B" w:rsidP="00421048">
            <w:pPr>
              <w:keepNext/>
              <w:keepLines/>
              <w:pBdr>
                <w:top w:val="nil"/>
                <w:left w:val="nil"/>
                <w:bottom w:val="nil"/>
                <w:right w:val="nil"/>
                <w:between w:val="nil"/>
                <w:bar w:val="nil"/>
              </w:pBdr>
              <w:spacing w:after="60"/>
              <w:jc w:val="right"/>
              <w:rPr>
                <w:rFonts w:cs="Arial"/>
                <w:color w:val="1F497D" w:themeColor="text2"/>
                <w:sz w:val="20"/>
                <w:lang w:eastAsia="en-GB"/>
              </w:rPr>
            </w:pPr>
            <w:r w:rsidRPr="00245AAB">
              <w:rPr>
                <w:rFonts w:cs="Arial"/>
                <w:color w:val="1F497D" w:themeColor="text2"/>
                <w:sz w:val="20"/>
                <w:lang w:eastAsia="en-GB"/>
              </w:rPr>
              <w:t>124,000</w:t>
            </w:r>
          </w:p>
        </w:tc>
        <w:tc>
          <w:tcPr>
            <w:tcW w:w="1000" w:type="dxa"/>
            <w:tcBorders>
              <w:top w:val="nil"/>
              <w:left w:val="nil"/>
              <w:bottom w:val="single" w:sz="4" w:space="0" w:color="1F497D" w:themeColor="text2"/>
              <w:right w:val="nil"/>
            </w:tcBorders>
          </w:tcPr>
          <w:p w:rsidR="00DB608B" w:rsidRPr="00245AAB" w:rsidRDefault="00DB608B" w:rsidP="00421048">
            <w:pPr>
              <w:keepNext/>
              <w:keepLines/>
              <w:pBdr>
                <w:top w:val="nil"/>
                <w:left w:val="nil"/>
                <w:bottom w:val="nil"/>
                <w:right w:val="nil"/>
                <w:between w:val="nil"/>
                <w:bar w:val="nil"/>
              </w:pBdr>
              <w:spacing w:after="60"/>
              <w:jc w:val="right"/>
              <w:rPr>
                <w:rFonts w:cs="Arial"/>
                <w:color w:val="1F497D" w:themeColor="text2"/>
                <w:sz w:val="20"/>
                <w:lang w:eastAsia="en-GB"/>
              </w:rPr>
            </w:pPr>
            <w:r w:rsidRPr="00245AAB">
              <w:rPr>
                <w:rFonts w:cs="Arial"/>
                <w:color w:val="1F497D" w:themeColor="text2"/>
                <w:sz w:val="20"/>
                <w:lang w:eastAsia="en-GB"/>
              </w:rPr>
              <w:t>124,000</w:t>
            </w:r>
          </w:p>
        </w:tc>
        <w:tc>
          <w:tcPr>
            <w:tcW w:w="1000" w:type="dxa"/>
            <w:tcBorders>
              <w:top w:val="nil"/>
              <w:left w:val="nil"/>
              <w:bottom w:val="single" w:sz="4" w:space="0" w:color="1F497D" w:themeColor="text2"/>
              <w:right w:val="nil"/>
            </w:tcBorders>
          </w:tcPr>
          <w:p w:rsidR="00DB608B" w:rsidRPr="00245AAB" w:rsidRDefault="00DB608B" w:rsidP="00421048">
            <w:pPr>
              <w:keepNext/>
              <w:keepLines/>
              <w:pBdr>
                <w:top w:val="nil"/>
                <w:left w:val="nil"/>
                <w:bottom w:val="nil"/>
                <w:right w:val="nil"/>
                <w:between w:val="nil"/>
                <w:bar w:val="nil"/>
              </w:pBdr>
              <w:spacing w:after="60"/>
              <w:jc w:val="right"/>
              <w:rPr>
                <w:rFonts w:cs="Arial"/>
                <w:color w:val="1F497D" w:themeColor="text2"/>
                <w:sz w:val="20"/>
                <w:lang w:eastAsia="en-GB"/>
              </w:rPr>
            </w:pPr>
            <w:r w:rsidRPr="00245AAB">
              <w:rPr>
                <w:rFonts w:cs="Arial"/>
                <w:color w:val="1F497D" w:themeColor="text2"/>
                <w:sz w:val="20"/>
                <w:lang w:eastAsia="en-GB"/>
              </w:rPr>
              <w:t>124,000</w:t>
            </w:r>
          </w:p>
        </w:tc>
      </w:tr>
    </w:tbl>
    <w:p w:rsidR="00DB608B" w:rsidRDefault="00DB608B" w:rsidP="00DB608B">
      <w:pPr>
        <w:pStyle w:val="Body0"/>
        <w:spacing w:before="0" w:after="0" w:line="240" w:lineRule="auto"/>
        <w:ind w:left="578"/>
        <w:rPr>
          <w:i/>
          <w:iCs/>
          <w:color w:val="1F497D"/>
          <w:sz w:val="20"/>
          <w:szCs w:val="20"/>
          <w:u w:color="1F497D"/>
        </w:rPr>
      </w:pPr>
      <w:r>
        <w:rPr>
          <w:i/>
          <w:iCs/>
          <w:color w:val="1F497D"/>
          <w:sz w:val="20"/>
          <w:szCs w:val="20"/>
          <w:u w:color="1F497D"/>
          <w:lang w:val="en-US"/>
        </w:rPr>
        <w:t>Numbers have been rounded so may not sum.</w:t>
      </w:r>
    </w:p>
    <w:p w:rsidR="00DB608B" w:rsidRDefault="00DB608B" w:rsidP="00DB608B">
      <w:pPr>
        <w:ind w:left="578"/>
        <w:rPr>
          <w:color w:val="1F497D"/>
          <w:sz w:val="20"/>
          <w:u w:color="1F497D"/>
        </w:rPr>
      </w:pPr>
      <w:r w:rsidRPr="002875E4">
        <w:rPr>
          <w:color w:val="1F497D" w:themeColor="text2"/>
          <w:sz w:val="20"/>
        </w:rPr>
        <w:t xml:space="preserve">Source: </w:t>
      </w:r>
      <w:r>
        <w:rPr>
          <w:color w:val="1F497D"/>
          <w:sz w:val="20"/>
          <w:u w:color="1F497D"/>
        </w:rPr>
        <w:t>Welsh Government Mid-year-estimates, StatsWales</w:t>
      </w:r>
    </w:p>
    <w:p w:rsidR="009F5FD4" w:rsidRDefault="009F5FD4" w:rsidP="009F5FD4">
      <w:pPr>
        <w:pStyle w:val="Heading4"/>
        <w:spacing w:before="0" w:after="0"/>
      </w:pPr>
      <w:r>
        <w:t>Figure 2</w:t>
      </w:r>
    </w:p>
    <w:p w:rsidR="00DB608B" w:rsidRDefault="00DB608B" w:rsidP="009F5FD4">
      <w:pPr>
        <w:pStyle w:val="Heading4"/>
        <w:spacing w:before="0" w:after="0"/>
      </w:pPr>
      <w:r>
        <w:t>Population projections, children aged 15 and under (2014 based)</w:t>
      </w:r>
    </w:p>
    <w:p w:rsidR="00DB608B" w:rsidRPr="00DB608B" w:rsidRDefault="00DB608B" w:rsidP="00DB608B">
      <w:pPr>
        <w:ind w:left="576"/>
      </w:pPr>
      <w:r>
        <w:rPr>
          <w:noProof/>
          <w:lang w:val="en-GB" w:eastAsia="en-GB"/>
        </w:rPr>
        <w:drawing>
          <wp:inline distT="0" distB="0" distL="0" distR="0" wp14:anchorId="19CC6EBD" wp14:editId="52C0FF0F">
            <wp:extent cx="4572000" cy="2743200"/>
            <wp:effectExtent l="0" t="0" r="0" b="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67A6C" w:rsidRDefault="00B80154" w:rsidP="002C5E40">
      <w:pPr>
        <w:spacing w:after="0" w:line="240" w:lineRule="auto"/>
        <w:rPr>
          <w:rFonts w:ascii="Arial" w:hAnsi="Arial" w:cs="Arial"/>
          <w:sz w:val="24"/>
          <w:szCs w:val="24"/>
        </w:rPr>
      </w:pPr>
      <w:r>
        <w:rPr>
          <w:rFonts w:ascii="Arial" w:hAnsi="Arial" w:cs="Arial"/>
          <w:sz w:val="24"/>
          <w:szCs w:val="24"/>
        </w:rPr>
        <w:t>A more detailed analysis is included within the baseline for the Children’s framework being developed as part of the overall strategy programme.</w:t>
      </w:r>
    </w:p>
    <w:p w:rsidR="00667A6C" w:rsidRDefault="00667A6C" w:rsidP="002C5E40">
      <w:pPr>
        <w:spacing w:after="0" w:line="240" w:lineRule="auto"/>
        <w:rPr>
          <w:rFonts w:ascii="Arial" w:hAnsi="Arial" w:cs="Arial"/>
          <w:sz w:val="24"/>
          <w:szCs w:val="24"/>
        </w:rPr>
      </w:pPr>
    </w:p>
    <w:p w:rsidR="00233B47" w:rsidRDefault="00233B47" w:rsidP="002C5E40">
      <w:pPr>
        <w:spacing w:after="0" w:line="240" w:lineRule="auto"/>
        <w:rPr>
          <w:rFonts w:ascii="Arial" w:hAnsi="Arial" w:cs="Arial"/>
          <w:sz w:val="24"/>
          <w:szCs w:val="24"/>
        </w:rPr>
      </w:pPr>
    </w:p>
    <w:p w:rsidR="005D1D5E" w:rsidRDefault="005D1D5E" w:rsidP="002C5E40">
      <w:pPr>
        <w:spacing w:after="0" w:line="240" w:lineRule="auto"/>
        <w:rPr>
          <w:rFonts w:ascii="Arial" w:hAnsi="Arial" w:cs="Arial"/>
          <w:sz w:val="24"/>
          <w:szCs w:val="24"/>
        </w:rPr>
      </w:pPr>
    </w:p>
    <w:p w:rsidR="00233B47" w:rsidRDefault="00233B47" w:rsidP="002C5E40">
      <w:pPr>
        <w:spacing w:after="0" w:line="240" w:lineRule="auto"/>
        <w:rPr>
          <w:rFonts w:ascii="Arial" w:hAnsi="Arial" w:cs="Arial"/>
          <w:sz w:val="24"/>
          <w:szCs w:val="24"/>
        </w:rPr>
      </w:pPr>
    </w:p>
    <w:p w:rsidR="002F431C" w:rsidRDefault="002F431C" w:rsidP="002C5E40">
      <w:pPr>
        <w:spacing w:after="0" w:line="240" w:lineRule="auto"/>
        <w:rPr>
          <w:rFonts w:ascii="Arial" w:hAnsi="Arial" w:cs="Arial"/>
          <w:sz w:val="24"/>
          <w:szCs w:val="24"/>
        </w:rPr>
      </w:pPr>
    </w:p>
    <w:p w:rsidR="00667A6C" w:rsidRPr="00667A6C" w:rsidRDefault="001E02DA" w:rsidP="002C5E40">
      <w:pPr>
        <w:spacing w:after="0" w:line="240" w:lineRule="auto"/>
        <w:rPr>
          <w:rFonts w:ascii="Arial" w:hAnsi="Arial" w:cs="Arial"/>
          <w:b/>
          <w:sz w:val="24"/>
          <w:szCs w:val="24"/>
        </w:rPr>
      </w:pPr>
      <w:r>
        <w:rPr>
          <w:rFonts w:ascii="Arial" w:hAnsi="Arial" w:cs="Arial"/>
          <w:b/>
          <w:sz w:val="24"/>
          <w:szCs w:val="24"/>
        </w:rPr>
        <w:t>7</w:t>
      </w:r>
      <w:r w:rsidR="00805A7C">
        <w:rPr>
          <w:rFonts w:ascii="Arial" w:hAnsi="Arial" w:cs="Arial"/>
          <w:b/>
          <w:sz w:val="24"/>
          <w:szCs w:val="24"/>
        </w:rPr>
        <w:t>.</w:t>
      </w:r>
      <w:r w:rsidR="007501EF">
        <w:rPr>
          <w:rFonts w:ascii="Arial" w:hAnsi="Arial" w:cs="Arial"/>
          <w:b/>
          <w:sz w:val="24"/>
          <w:szCs w:val="24"/>
        </w:rPr>
        <w:t>3</w:t>
      </w:r>
      <w:r w:rsidR="00805A7C">
        <w:rPr>
          <w:rFonts w:ascii="Arial" w:hAnsi="Arial" w:cs="Arial"/>
          <w:b/>
          <w:sz w:val="24"/>
          <w:szCs w:val="24"/>
        </w:rPr>
        <w:t xml:space="preserve"> </w:t>
      </w:r>
      <w:r w:rsidR="00667A6C" w:rsidRPr="00667A6C">
        <w:rPr>
          <w:rFonts w:ascii="Arial" w:hAnsi="Arial" w:cs="Arial"/>
          <w:b/>
          <w:sz w:val="24"/>
          <w:szCs w:val="24"/>
        </w:rPr>
        <w:t>Older People</w:t>
      </w:r>
    </w:p>
    <w:p w:rsidR="00667A6C" w:rsidRDefault="00667A6C" w:rsidP="002C5E40">
      <w:pPr>
        <w:spacing w:after="0" w:line="240" w:lineRule="auto"/>
        <w:rPr>
          <w:rFonts w:ascii="Arial" w:hAnsi="Arial" w:cs="Arial"/>
          <w:sz w:val="24"/>
          <w:szCs w:val="24"/>
        </w:rPr>
      </w:pPr>
    </w:p>
    <w:p w:rsidR="00805A7C" w:rsidRPr="00805A7C" w:rsidRDefault="00805A7C" w:rsidP="00805A7C">
      <w:pPr>
        <w:spacing w:after="0" w:line="240" w:lineRule="auto"/>
        <w:rPr>
          <w:rFonts w:ascii="Arial" w:hAnsi="Arial" w:cs="Arial"/>
          <w:b/>
          <w:sz w:val="24"/>
          <w:szCs w:val="24"/>
        </w:rPr>
      </w:pPr>
      <w:r w:rsidRPr="00805A7C">
        <w:rPr>
          <w:rFonts w:ascii="Arial" w:hAnsi="Arial" w:cs="Arial"/>
          <w:b/>
          <w:sz w:val="24"/>
          <w:szCs w:val="24"/>
        </w:rPr>
        <w:t xml:space="preserve">Profile of Older People in North Wales </w:t>
      </w:r>
    </w:p>
    <w:p w:rsidR="006D49A0" w:rsidRPr="00805A7C" w:rsidRDefault="006D49A0" w:rsidP="00805A7C">
      <w:pPr>
        <w:spacing w:after="0" w:line="240" w:lineRule="auto"/>
        <w:rPr>
          <w:rFonts w:ascii="Arial" w:hAnsi="Arial" w:cs="Arial"/>
          <w:sz w:val="24"/>
          <w:szCs w:val="24"/>
        </w:rPr>
      </w:pPr>
    </w:p>
    <w:p w:rsidR="00805A7C" w:rsidRPr="00805A7C" w:rsidRDefault="00805A7C" w:rsidP="005E4A4E">
      <w:pPr>
        <w:pStyle w:val="ListParagraph"/>
        <w:numPr>
          <w:ilvl w:val="0"/>
          <w:numId w:val="19"/>
        </w:numPr>
        <w:spacing w:after="0" w:line="240" w:lineRule="auto"/>
        <w:rPr>
          <w:rFonts w:ascii="Arial" w:hAnsi="Arial" w:cs="Arial"/>
          <w:sz w:val="24"/>
          <w:szCs w:val="24"/>
        </w:rPr>
      </w:pPr>
      <w:r w:rsidRPr="00805A7C">
        <w:rPr>
          <w:rFonts w:ascii="Arial" w:hAnsi="Arial" w:cs="Arial"/>
          <w:sz w:val="24"/>
          <w:szCs w:val="24"/>
        </w:rPr>
        <w:t>Rising life expectancy means that there are increasing numbers of older people in North Wales. Those aged 65 years and above in North Wales are predicted to increase by 34% between 2015 and 2035; those aged 85 years and above will increase by 23% in the same period (North Wales Public Health Team 2016).</w:t>
      </w:r>
    </w:p>
    <w:p w:rsidR="00C15B05" w:rsidRPr="00805A7C" w:rsidRDefault="00C15B05" w:rsidP="00805A7C">
      <w:pPr>
        <w:pStyle w:val="ListParagraph"/>
        <w:spacing w:after="0" w:line="240" w:lineRule="auto"/>
        <w:rPr>
          <w:rFonts w:ascii="Arial" w:hAnsi="Arial" w:cs="Arial"/>
          <w:sz w:val="24"/>
          <w:szCs w:val="24"/>
        </w:rPr>
      </w:pPr>
    </w:p>
    <w:p w:rsidR="00805A7C" w:rsidRDefault="00805A7C" w:rsidP="005E4A4E">
      <w:pPr>
        <w:pStyle w:val="ListParagraph"/>
        <w:numPr>
          <w:ilvl w:val="0"/>
          <w:numId w:val="19"/>
        </w:numPr>
        <w:spacing w:after="0" w:line="240" w:lineRule="auto"/>
        <w:rPr>
          <w:rFonts w:ascii="Arial" w:hAnsi="Arial" w:cs="Arial"/>
          <w:sz w:val="24"/>
          <w:szCs w:val="24"/>
        </w:rPr>
      </w:pPr>
      <w:r w:rsidRPr="00805A7C">
        <w:rPr>
          <w:rFonts w:ascii="Arial" w:hAnsi="Arial" w:cs="Arial"/>
          <w:sz w:val="24"/>
          <w:szCs w:val="24"/>
        </w:rPr>
        <w:t>The highest proportion of people aged 85+ live in Conwy and the lowest proportions live in North East Wales (Public Health Wales 2012).</w:t>
      </w:r>
    </w:p>
    <w:p w:rsidR="00805A7C" w:rsidRPr="00805A7C" w:rsidRDefault="00805A7C" w:rsidP="00805A7C">
      <w:pPr>
        <w:shd w:val="clear" w:color="auto" w:fill="FFFFFF"/>
        <w:spacing w:after="0" w:line="240" w:lineRule="auto"/>
        <w:rPr>
          <w:rFonts w:ascii="Arial" w:eastAsia="Times New Roman" w:hAnsi="Arial" w:cs="Arial"/>
          <w:color w:val="000000"/>
          <w:sz w:val="24"/>
          <w:szCs w:val="24"/>
          <w:lang w:eastAsia="en-GB"/>
        </w:rPr>
      </w:pPr>
    </w:p>
    <w:p w:rsidR="00805A7C" w:rsidRPr="00805A7C" w:rsidRDefault="00805A7C" w:rsidP="00805A7C">
      <w:pPr>
        <w:spacing w:after="0" w:line="240" w:lineRule="auto"/>
        <w:rPr>
          <w:rFonts w:ascii="Arial" w:hAnsi="Arial" w:cs="Arial"/>
          <w:b/>
          <w:sz w:val="24"/>
          <w:szCs w:val="24"/>
        </w:rPr>
      </w:pPr>
      <w:r w:rsidRPr="00805A7C">
        <w:rPr>
          <w:rFonts w:ascii="Arial" w:hAnsi="Arial" w:cs="Arial"/>
          <w:b/>
          <w:sz w:val="24"/>
          <w:szCs w:val="24"/>
        </w:rPr>
        <w:t xml:space="preserve">Percentage of the population aged 85+ </w:t>
      </w:r>
    </w:p>
    <w:p w:rsidR="00805A7C" w:rsidRPr="00805A7C" w:rsidRDefault="00805A7C" w:rsidP="00805A7C">
      <w:pPr>
        <w:spacing w:after="0" w:line="240" w:lineRule="auto"/>
        <w:rPr>
          <w:rFonts w:ascii="Arial" w:hAnsi="Arial" w:cs="Arial"/>
          <w:sz w:val="24"/>
          <w:szCs w:val="24"/>
        </w:rPr>
      </w:pPr>
    </w:p>
    <w:p w:rsidR="00805A7C" w:rsidRPr="00805A7C" w:rsidRDefault="00805A7C" w:rsidP="00805A7C">
      <w:pPr>
        <w:spacing w:after="0" w:line="240" w:lineRule="auto"/>
        <w:rPr>
          <w:rFonts w:ascii="Arial" w:hAnsi="Arial" w:cs="Arial"/>
          <w:sz w:val="24"/>
          <w:szCs w:val="24"/>
        </w:rPr>
      </w:pPr>
      <w:r w:rsidRPr="00805A7C">
        <w:rPr>
          <w:rFonts w:ascii="Arial" w:hAnsi="Arial" w:cs="Arial"/>
          <w:sz w:val="24"/>
          <w:szCs w:val="24"/>
        </w:rPr>
        <w:t xml:space="preserve">Rising life expectancy means there are increasing numbers of older people in North Wales, and therefore, an increase in the number of oldest old people. Studies suggest that around 1 in 4 people aged 85+ are likely </w:t>
      </w:r>
      <w:r w:rsidR="00B80154">
        <w:rPr>
          <w:rFonts w:ascii="Arial" w:hAnsi="Arial" w:cs="Arial"/>
          <w:sz w:val="24"/>
          <w:szCs w:val="24"/>
        </w:rPr>
        <w:t>to experience frailty and require significant levels of support</w:t>
      </w:r>
      <w:r w:rsidRPr="00805A7C">
        <w:rPr>
          <w:rFonts w:ascii="Arial" w:hAnsi="Arial" w:cs="Arial"/>
          <w:sz w:val="24"/>
          <w:szCs w:val="24"/>
        </w:rPr>
        <w:t>.</w:t>
      </w:r>
    </w:p>
    <w:p w:rsidR="00667A6C" w:rsidRPr="00805A7C" w:rsidRDefault="00667A6C" w:rsidP="002C5E40">
      <w:pPr>
        <w:spacing w:after="0" w:line="240" w:lineRule="auto"/>
        <w:rPr>
          <w:rFonts w:ascii="Arial" w:hAnsi="Arial" w:cs="Arial"/>
          <w:sz w:val="24"/>
          <w:szCs w:val="24"/>
        </w:rPr>
      </w:pPr>
    </w:p>
    <w:p w:rsidR="00955C25" w:rsidRPr="00955C25" w:rsidRDefault="00955C25" w:rsidP="00955C25">
      <w:pPr>
        <w:spacing w:after="0" w:line="240" w:lineRule="auto"/>
        <w:rPr>
          <w:rFonts w:ascii="Arial" w:hAnsi="Arial" w:cs="Arial"/>
          <w:b/>
          <w:sz w:val="24"/>
          <w:szCs w:val="24"/>
        </w:rPr>
      </w:pPr>
      <w:r w:rsidRPr="00955C25">
        <w:rPr>
          <w:rFonts w:ascii="Arial" w:hAnsi="Arial" w:cs="Arial"/>
          <w:b/>
          <w:sz w:val="24"/>
          <w:szCs w:val="24"/>
        </w:rPr>
        <w:t>Population projections, persons aged 85 years and over, Betsi Cadwaladr University Health Board and unitary authorities, 2015 to 2035</w:t>
      </w:r>
    </w:p>
    <w:p w:rsidR="00955C25" w:rsidRPr="00955C25" w:rsidRDefault="00955C25" w:rsidP="00955C25">
      <w:pPr>
        <w:spacing w:after="0" w:line="240" w:lineRule="auto"/>
        <w:rPr>
          <w:rFonts w:ascii="Arial" w:hAnsi="Arial" w:cs="Arial"/>
          <w:sz w:val="24"/>
          <w:szCs w:val="24"/>
        </w:rPr>
      </w:pPr>
    </w:p>
    <w:tbl>
      <w:tblPr>
        <w:tblStyle w:val="TableGrid"/>
        <w:tblW w:w="9214" w:type="dxa"/>
        <w:tblInd w:w="108" w:type="dxa"/>
        <w:tblLook w:val="04A0" w:firstRow="1" w:lastRow="0" w:firstColumn="1" w:lastColumn="0" w:noHBand="0" w:noVBand="1"/>
      </w:tblPr>
      <w:tblGrid>
        <w:gridCol w:w="1985"/>
        <w:gridCol w:w="1417"/>
        <w:gridCol w:w="1560"/>
        <w:gridCol w:w="1417"/>
        <w:gridCol w:w="1418"/>
        <w:gridCol w:w="1417"/>
      </w:tblGrid>
      <w:tr w:rsidR="00955C25" w:rsidRPr="00955C25" w:rsidTr="00955C25">
        <w:tc>
          <w:tcPr>
            <w:tcW w:w="1985" w:type="dxa"/>
            <w:shd w:val="clear" w:color="auto" w:fill="D9D9D9" w:themeFill="background1" w:themeFillShade="D9"/>
          </w:tcPr>
          <w:p w:rsidR="00955C25" w:rsidRPr="00955C25" w:rsidRDefault="00955C25" w:rsidP="00421048">
            <w:pPr>
              <w:rPr>
                <w:rFonts w:ascii="Arial" w:hAnsi="Arial" w:cs="Arial"/>
                <w:sz w:val="24"/>
                <w:szCs w:val="24"/>
              </w:rPr>
            </w:pPr>
          </w:p>
        </w:tc>
        <w:tc>
          <w:tcPr>
            <w:tcW w:w="1417" w:type="dxa"/>
            <w:shd w:val="clear" w:color="auto" w:fill="D9D9D9" w:themeFill="background1" w:themeFillShade="D9"/>
          </w:tcPr>
          <w:p w:rsidR="00955C25" w:rsidRPr="00955C25" w:rsidRDefault="00955C25" w:rsidP="00421048">
            <w:pPr>
              <w:rPr>
                <w:rFonts w:ascii="Arial" w:hAnsi="Arial" w:cs="Arial"/>
                <w:b/>
                <w:sz w:val="24"/>
                <w:szCs w:val="24"/>
              </w:rPr>
            </w:pPr>
            <w:r w:rsidRPr="00955C25">
              <w:rPr>
                <w:rFonts w:ascii="Arial" w:hAnsi="Arial" w:cs="Arial"/>
                <w:b/>
                <w:sz w:val="24"/>
                <w:szCs w:val="24"/>
              </w:rPr>
              <w:t>2015</w:t>
            </w:r>
          </w:p>
        </w:tc>
        <w:tc>
          <w:tcPr>
            <w:tcW w:w="1560" w:type="dxa"/>
            <w:shd w:val="clear" w:color="auto" w:fill="D9D9D9" w:themeFill="background1" w:themeFillShade="D9"/>
          </w:tcPr>
          <w:p w:rsidR="00955C25" w:rsidRPr="00955C25" w:rsidRDefault="00955C25" w:rsidP="00421048">
            <w:pPr>
              <w:rPr>
                <w:rFonts w:ascii="Arial" w:hAnsi="Arial" w:cs="Arial"/>
                <w:b/>
                <w:sz w:val="24"/>
                <w:szCs w:val="24"/>
              </w:rPr>
            </w:pPr>
            <w:r w:rsidRPr="00955C25">
              <w:rPr>
                <w:rFonts w:ascii="Arial" w:hAnsi="Arial" w:cs="Arial"/>
                <w:b/>
                <w:sz w:val="24"/>
                <w:szCs w:val="24"/>
              </w:rPr>
              <w:t>2020</w:t>
            </w:r>
          </w:p>
        </w:tc>
        <w:tc>
          <w:tcPr>
            <w:tcW w:w="1417" w:type="dxa"/>
            <w:shd w:val="clear" w:color="auto" w:fill="D9D9D9" w:themeFill="background1" w:themeFillShade="D9"/>
          </w:tcPr>
          <w:p w:rsidR="00955C25" w:rsidRPr="00955C25" w:rsidRDefault="00955C25" w:rsidP="00421048">
            <w:pPr>
              <w:rPr>
                <w:rFonts w:ascii="Arial" w:hAnsi="Arial" w:cs="Arial"/>
                <w:b/>
                <w:sz w:val="24"/>
                <w:szCs w:val="24"/>
              </w:rPr>
            </w:pPr>
            <w:r w:rsidRPr="00955C25">
              <w:rPr>
                <w:rFonts w:ascii="Arial" w:hAnsi="Arial" w:cs="Arial"/>
                <w:b/>
                <w:sz w:val="24"/>
                <w:szCs w:val="24"/>
              </w:rPr>
              <w:t>2025</w:t>
            </w:r>
          </w:p>
        </w:tc>
        <w:tc>
          <w:tcPr>
            <w:tcW w:w="1418" w:type="dxa"/>
            <w:shd w:val="clear" w:color="auto" w:fill="D9D9D9" w:themeFill="background1" w:themeFillShade="D9"/>
          </w:tcPr>
          <w:p w:rsidR="00955C25" w:rsidRPr="00955C25" w:rsidRDefault="00955C25" w:rsidP="00421048">
            <w:pPr>
              <w:rPr>
                <w:rFonts w:ascii="Arial" w:hAnsi="Arial" w:cs="Arial"/>
                <w:b/>
                <w:sz w:val="24"/>
                <w:szCs w:val="24"/>
              </w:rPr>
            </w:pPr>
            <w:r w:rsidRPr="00955C25">
              <w:rPr>
                <w:rFonts w:ascii="Arial" w:hAnsi="Arial" w:cs="Arial"/>
                <w:b/>
                <w:sz w:val="24"/>
                <w:szCs w:val="24"/>
              </w:rPr>
              <w:t>2030</w:t>
            </w:r>
          </w:p>
        </w:tc>
        <w:tc>
          <w:tcPr>
            <w:tcW w:w="1417" w:type="dxa"/>
            <w:shd w:val="clear" w:color="auto" w:fill="D9D9D9" w:themeFill="background1" w:themeFillShade="D9"/>
          </w:tcPr>
          <w:p w:rsidR="00955C25" w:rsidRPr="00955C25" w:rsidRDefault="00955C25" w:rsidP="00421048">
            <w:pPr>
              <w:rPr>
                <w:rFonts w:ascii="Arial" w:hAnsi="Arial" w:cs="Arial"/>
                <w:b/>
                <w:sz w:val="24"/>
                <w:szCs w:val="24"/>
              </w:rPr>
            </w:pPr>
            <w:r w:rsidRPr="00955C25">
              <w:rPr>
                <w:rFonts w:ascii="Arial" w:hAnsi="Arial" w:cs="Arial"/>
                <w:b/>
                <w:sz w:val="24"/>
                <w:szCs w:val="24"/>
              </w:rPr>
              <w:t>2035</w:t>
            </w:r>
          </w:p>
          <w:p w:rsidR="00955C25" w:rsidRPr="00955C25" w:rsidRDefault="00955C25" w:rsidP="00421048">
            <w:pPr>
              <w:rPr>
                <w:rFonts w:ascii="Arial" w:hAnsi="Arial" w:cs="Arial"/>
                <w:b/>
                <w:sz w:val="24"/>
                <w:szCs w:val="24"/>
              </w:rPr>
            </w:pPr>
          </w:p>
        </w:tc>
      </w:tr>
      <w:tr w:rsidR="00955C25" w:rsidRPr="00955C25" w:rsidTr="00955C25">
        <w:tc>
          <w:tcPr>
            <w:tcW w:w="1985" w:type="dxa"/>
          </w:tcPr>
          <w:p w:rsidR="00955C25" w:rsidRPr="00955C25" w:rsidRDefault="00955C25" w:rsidP="00421048">
            <w:pPr>
              <w:rPr>
                <w:rFonts w:ascii="Arial" w:hAnsi="Arial" w:cs="Arial"/>
                <w:sz w:val="24"/>
                <w:szCs w:val="24"/>
              </w:rPr>
            </w:pPr>
            <w:r w:rsidRPr="00955C25">
              <w:rPr>
                <w:rFonts w:ascii="Arial" w:hAnsi="Arial" w:cs="Arial"/>
                <w:sz w:val="24"/>
                <w:szCs w:val="24"/>
              </w:rPr>
              <w:t>BCU</w:t>
            </w:r>
            <w:r>
              <w:rPr>
                <w:rFonts w:ascii="Arial" w:hAnsi="Arial" w:cs="Arial"/>
                <w:sz w:val="24"/>
                <w:szCs w:val="24"/>
              </w:rPr>
              <w:t xml:space="preserve"> </w:t>
            </w:r>
            <w:r w:rsidRPr="00955C25">
              <w:rPr>
                <w:rFonts w:ascii="Arial" w:hAnsi="Arial" w:cs="Arial"/>
                <w:sz w:val="24"/>
                <w:szCs w:val="24"/>
              </w:rPr>
              <w:t>HB</w:t>
            </w:r>
          </w:p>
        </w:tc>
        <w:tc>
          <w:tcPr>
            <w:tcW w:w="1417" w:type="dxa"/>
          </w:tcPr>
          <w:p w:rsidR="00955C25" w:rsidRPr="00955C25" w:rsidRDefault="00955C25" w:rsidP="00421048">
            <w:pPr>
              <w:rPr>
                <w:rFonts w:ascii="Arial" w:hAnsi="Arial" w:cs="Arial"/>
                <w:sz w:val="24"/>
                <w:szCs w:val="24"/>
              </w:rPr>
            </w:pPr>
            <w:r w:rsidRPr="00955C25">
              <w:rPr>
                <w:rFonts w:ascii="Arial" w:hAnsi="Arial" w:cs="Arial"/>
                <w:sz w:val="24"/>
                <w:szCs w:val="24"/>
              </w:rPr>
              <w:t>20,720</w:t>
            </w:r>
          </w:p>
        </w:tc>
        <w:tc>
          <w:tcPr>
            <w:tcW w:w="1560" w:type="dxa"/>
          </w:tcPr>
          <w:p w:rsidR="00955C25" w:rsidRPr="00955C25" w:rsidRDefault="00955C25" w:rsidP="00421048">
            <w:pPr>
              <w:rPr>
                <w:rFonts w:ascii="Arial" w:hAnsi="Arial" w:cs="Arial"/>
                <w:sz w:val="24"/>
                <w:szCs w:val="24"/>
              </w:rPr>
            </w:pPr>
            <w:r w:rsidRPr="00955C25">
              <w:rPr>
                <w:rFonts w:ascii="Arial" w:hAnsi="Arial" w:cs="Arial"/>
                <w:sz w:val="24"/>
                <w:szCs w:val="24"/>
              </w:rPr>
              <w:t>24,070</w:t>
            </w:r>
          </w:p>
        </w:tc>
        <w:tc>
          <w:tcPr>
            <w:tcW w:w="1417" w:type="dxa"/>
          </w:tcPr>
          <w:p w:rsidR="00955C25" w:rsidRPr="00955C25" w:rsidRDefault="00955C25" w:rsidP="00421048">
            <w:pPr>
              <w:rPr>
                <w:rFonts w:ascii="Arial" w:hAnsi="Arial" w:cs="Arial"/>
                <w:sz w:val="24"/>
                <w:szCs w:val="24"/>
              </w:rPr>
            </w:pPr>
            <w:r w:rsidRPr="00955C25">
              <w:rPr>
                <w:rFonts w:ascii="Arial" w:hAnsi="Arial" w:cs="Arial"/>
                <w:sz w:val="24"/>
                <w:szCs w:val="24"/>
              </w:rPr>
              <w:t>29,100</w:t>
            </w:r>
          </w:p>
        </w:tc>
        <w:tc>
          <w:tcPr>
            <w:tcW w:w="1418" w:type="dxa"/>
          </w:tcPr>
          <w:p w:rsidR="00955C25" w:rsidRPr="00955C25" w:rsidRDefault="00955C25" w:rsidP="00421048">
            <w:pPr>
              <w:rPr>
                <w:rFonts w:ascii="Arial" w:hAnsi="Arial" w:cs="Arial"/>
                <w:sz w:val="24"/>
                <w:szCs w:val="24"/>
              </w:rPr>
            </w:pPr>
            <w:r w:rsidRPr="00955C25">
              <w:rPr>
                <w:rFonts w:ascii="Arial" w:hAnsi="Arial" w:cs="Arial"/>
                <w:sz w:val="24"/>
                <w:szCs w:val="24"/>
              </w:rPr>
              <w:t>36,310</w:t>
            </w:r>
          </w:p>
        </w:tc>
        <w:tc>
          <w:tcPr>
            <w:tcW w:w="1417" w:type="dxa"/>
          </w:tcPr>
          <w:p w:rsidR="00955C25" w:rsidRPr="00955C25" w:rsidRDefault="00955C25" w:rsidP="00421048">
            <w:pPr>
              <w:rPr>
                <w:rFonts w:ascii="Arial" w:hAnsi="Arial" w:cs="Arial"/>
                <w:sz w:val="24"/>
                <w:szCs w:val="24"/>
              </w:rPr>
            </w:pPr>
            <w:r w:rsidRPr="00955C25">
              <w:rPr>
                <w:rFonts w:ascii="Arial" w:hAnsi="Arial" w:cs="Arial"/>
                <w:sz w:val="24"/>
                <w:szCs w:val="24"/>
              </w:rPr>
              <w:t>46,160</w:t>
            </w:r>
          </w:p>
        </w:tc>
      </w:tr>
      <w:tr w:rsidR="00955C25" w:rsidRPr="00955C25" w:rsidTr="00955C25">
        <w:tc>
          <w:tcPr>
            <w:tcW w:w="1985" w:type="dxa"/>
          </w:tcPr>
          <w:p w:rsidR="00955C25" w:rsidRPr="00955C25" w:rsidRDefault="00955C25" w:rsidP="00421048">
            <w:pPr>
              <w:rPr>
                <w:rFonts w:ascii="Arial" w:hAnsi="Arial" w:cs="Arial"/>
                <w:sz w:val="24"/>
                <w:szCs w:val="24"/>
              </w:rPr>
            </w:pPr>
            <w:r w:rsidRPr="00955C25">
              <w:rPr>
                <w:rFonts w:ascii="Arial" w:hAnsi="Arial" w:cs="Arial"/>
                <w:sz w:val="24"/>
                <w:szCs w:val="24"/>
              </w:rPr>
              <w:t>Anglesey</w:t>
            </w:r>
          </w:p>
        </w:tc>
        <w:tc>
          <w:tcPr>
            <w:tcW w:w="1417" w:type="dxa"/>
          </w:tcPr>
          <w:p w:rsidR="00955C25" w:rsidRPr="00955C25" w:rsidRDefault="00955C25" w:rsidP="00421048">
            <w:pPr>
              <w:rPr>
                <w:rFonts w:ascii="Arial" w:hAnsi="Arial" w:cs="Arial"/>
                <w:sz w:val="24"/>
                <w:szCs w:val="24"/>
              </w:rPr>
            </w:pPr>
            <w:r w:rsidRPr="00955C25">
              <w:rPr>
                <w:rFonts w:ascii="Arial" w:hAnsi="Arial" w:cs="Arial"/>
                <w:sz w:val="24"/>
                <w:szCs w:val="24"/>
              </w:rPr>
              <w:t>2,290</w:t>
            </w:r>
          </w:p>
        </w:tc>
        <w:tc>
          <w:tcPr>
            <w:tcW w:w="1560" w:type="dxa"/>
          </w:tcPr>
          <w:p w:rsidR="00955C25" w:rsidRPr="00955C25" w:rsidRDefault="00955C25" w:rsidP="00421048">
            <w:pPr>
              <w:rPr>
                <w:rFonts w:ascii="Arial" w:hAnsi="Arial" w:cs="Arial"/>
                <w:sz w:val="24"/>
                <w:szCs w:val="24"/>
              </w:rPr>
            </w:pPr>
            <w:r w:rsidRPr="00955C25">
              <w:rPr>
                <w:rFonts w:ascii="Arial" w:hAnsi="Arial" w:cs="Arial"/>
                <w:sz w:val="24"/>
                <w:szCs w:val="24"/>
              </w:rPr>
              <w:t>2,640</w:t>
            </w:r>
          </w:p>
        </w:tc>
        <w:tc>
          <w:tcPr>
            <w:tcW w:w="1417" w:type="dxa"/>
          </w:tcPr>
          <w:p w:rsidR="00955C25" w:rsidRPr="00955C25" w:rsidRDefault="00955C25" w:rsidP="00421048">
            <w:pPr>
              <w:rPr>
                <w:rFonts w:ascii="Arial" w:hAnsi="Arial" w:cs="Arial"/>
                <w:sz w:val="24"/>
                <w:szCs w:val="24"/>
              </w:rPr>
            </w:pPr>
            <w:r w:rsidRPr="00955C25">
              <w:rPr>
                <w:rFonts w:ascii="Arial" w:hAnsi="Arial" w:cs="Arial"/>
                <w:sz w:val="24"/>
                <w:szCs w:val="24"/>
              </w:rPr>
              <w:t>3,280</w:t>
            </w:r>
          </w:p>
        </w:tc>
        <w:tc>
          <w:tcPr>
            <w:tcW w:w="1418" w:type="dxa"/>
          </w:tcPr>
          <w:p w:rsidR="00955C25" w:rsidRPr="00955C25" w:rsidRDefault="00955C25" w:rsidP="00421048">
            <w:pPr>
              <w:rPr>
                <w:rFonts w:ascii="Arial" w:hAnsi="Arial" w:cs="Arial"/>
                <w:sz w:val="24"/>
                <w:szCs w:val="24"/>
              </w:rPr>
            </w:pPr>
            <w:r w:rsidRPr="00955C25">
              <w:rPr>
                <w:rFonts w:ascii="Arial" w:hAnsi="Arial" w:cs="Arial"/>
                <w:sz w:val="24"/>
                <w:szCs w:val="24"/>
              </w:rPr>
              <w:t>4,130</w:t>
            </w:r>
          </w:p>
        </w:tc>
        <w:tc>
          <w:tcPr>
            <w:tcW w:w="1417" w:type="dxa"/>
          </w:tcPr>
          <w:p w:rsidR="00955C25" w:rsidRPr="00955C25" w:rsidRDefault="00955C25" w:rsidP="00421048">
            <w:pPr>
              <w:rPr>
                <w:rFonts w:ascii="Arial" w:hAnsi="Arial" w:cs="Arial"/>
                <w:sz w:val="24"/>
                <w:szCs w:val="24"/>
              </w:rPr>
            </w:pPr>
            <w:r w:rsidRPr="00955C25">
              <w:rPr>
                <w:rFonts w:ascii="Arial" w:hAnsi="Arial" w:cs="Arial"/>
                <w:sz w:val="24"/>
                <w:szCs w:val="24"/>
              </w:rPr>
              <w:t>5,170</w:t>
            </w:r>
          </w:p>
        </w:tc>
      </w:tr>
      <w:tr w:rsidR="00955C25" w:rsidRPr="00955C25" w:rsidTr="00955C25">
        <w:tc>
          <w:tcPr>
            <w:tcW w:w="1985" w:type="dxa"/>
          </w:tcPr>
          <w:p w:rsidR="00955C25" w:rsidRPr="00955C25" w:rsidRDefault="00955C25" w:rsidP="00421048">
            <w:pPr>
              <w:rPr>
                <w:rFonts w:ascii="Arial" w:hAnsi="Arial" w:cs="Arial"/>
                <w:sz w:val="24"/>
                <w:szCs w:val="24"/>
              </w:rPr>
            </w:pPr>
            <w:r w:rsidRPr="00955C25">
              <w:rPr>
                <w:rFonts w:ascii="Arial" w:hAnsi="Arial" w:cs="Arial"/>
                <w:sz w:val="24"/>
                <w:szCs w:val="24"/>
              </w:rPr>
              <w:t>Gwynedd</w:t>
            </w:r>
          </w:p>
        </w:tc>
        <w:tc>
          <w:tcPr>
            <w:tcW w:w="1417" w:type="dxa"/>
          </w:tcPr>
          <w:p w:rsidR="00955C25" w:rsidRPr="00955C25" w:rsidRDefault="00955C25" w:rsidP="00421048">
            <w:pPr>
              <w:rPr>
                <w:rFonts w:ascii="Arial" w:hAnsi="Arial" w:cs="Arial"/>
                <w:sz w:val="24"/>
                <w:szCs w:val="24"/>
              </w:rPr>
            </w:pPr>
            <w:r w:rsidRPr="00955C25">
              <w:rPr>
                <w:rFonts w:ascii="Arial" w:hAnsi="Arial" w:cs="Arial"/>
                <w:sz w:val="24"/>
                <w:szCs w:val="24"/>
              </w:rPr>
              <w:t>3,870</w:t>
            </w:r>
          </w:p>
        </w:tc>
        <w:tc>
          <w:tcPr>
            <w:tcW w:w="1560" w:type="dxa"/>
          </w:tcPr>
          <w:p w:rsidR="00955C25" w:rsidRPr="00955C25" w:rsidRDefault="00955C25" w:rsidP="00421048">
            <w:pPr>
              <w:rPr>
                <w:rFonts w:ascii="Arial" w:hAnsi="Arial" w:cs="Arial"/>
                <w:sz w:val="24"/>
                <w:szCs w:val="24"/>
              </w:rPr>
            </w:pPr>
            <w:r w:rsidRPr="00955C25">
              <w:rPr>
                <w:rFonts w:ascii="Arial" w:hAnsi="Arial" w:cs="Arial"/>
                <w:sz w:val="24"/>
                <w:szCs w:val="24"/>
              </w:rPr>
              <w:t>4,420</w:t>
            </w:r>
          </w:p>
        </w:tc>
        <w:tc>
          <w:tcPr>
            <w:tcW w:w="1417" w:type="dxa"/>
          </w:tcPr>
          <w:p w:rsidR="00955C25" w:rsidRPr="00955C25" w:rsidRDefault="00955C25" w:rsidP="00421048">
            <w:pPr>
              <w:rPr>
                <w:rFonts w:ascii="Arial" w:hAnsi="Arial" w:cs="Arial"/>
                <w:sz w:val="24"/>
                <w:szCs w:val="24"/>
              </w:rPr>
            </w:pPr>
            <w:r w:rsidRPr="00955C25">
              <w:rPr>
                <w:rFonts w:ascii="Arial" w:hAnsi="Arial" w:cs="Arial"/>
                <w:sz w:val="24"/>
                <w:szCs w:val="24"/>
              </w:rPr>
              <w:t>5,030</w:t>
            </w:r>
          </w:p>
        </w:tc>
        <w:tc>
          <w:tcPr>
            <w:tcW w:w="1418" w:type="dxa"/>
          </w:tcPr>
          <w:p w:rsidR="00955C25" w:rsidRPr="00955C25" w:rsidRDefault="00955C25" w:rsidP="00421048">
            <w:pPr>
              <w:rPr>
                <w:rFonts w:ascii="Arial" w:hAnsi="Arial" w:cs="Arial"/>
                <w:sz w:val="24"/>
                <w:szCs w:val="24"/>
              </w:rPr>
            </w:pPr>
            <w:r w:rsidRPr="00955C25">
              <w:rPr>
                <w:rFonts w:ascii="Arial" w:hAnsi="Arial" w:cs="Arial"/>
                <w:sz w:val="24"/>
                <w:szCs w:val="24"/>
              </w:rPr>
              <w:t>6,150</w:t>
            </w:r>
          </w:p>
        </w:tc>
        <w:tc>
          <w:tcPr>
            <w:tcW w:w="1417" w:type="dxa"/>
          </w:tcPr>
          <w:p w:rsidR="00955C25" w:rsidRPr="00955C25" w:rsidRDefault="00955C25" w:rsidP="00421048">
            <w:pPr>
              <w:rPr>
                <w:rFonts w:ascii="Arial" w:hAnsi="Arial" w:cs="Arial"/>
                <w:sz w:val="24"/>
                <w:szCs w:val="24"/>
              </w:rPr>
            </w:pPr>
            <w:r w:rsidRPr="00955C25">
              <w:rPr>
                <w:rFonts w:ascii="Arial" w:hAnsi="Arial" w:cs="Arial"/>
                <w:sz w:val="24"/>
                <w:szCs w:val="24"/>
              </w:rPr>
              <w:t>7,560</w:t>
            </w:r>
          </w:p>
        </w:tc>
      </w:tr>
      <w:tr w:rsidR="00955C25" w:rsidRPr="00955C25" w:rsidTr="00955C25">
        <w:tc>
          <w:tcPr>
            <w:tcW w:w="1985" w:type="dxa"/>
          </w:tcPr>
          <w:p w:rsidR="00955C25" w:rsidRPr="00955C25" w:rsidRDefault="00955C25" w:rsidP="00421048">
            <w:pPr>
              <w:rPr>
                <w:rFonts w:ascii="Arial" w:hAnsi="Arial" w:cs="Arial"/>
                <w:sz w:val="24"/>
                <w:szCs w:val="24"/>
              </w:rPr>
            </w:pPr>
            <w:r w:rsidRPr="00955C25">
              <w:rPr>
                <w:rFonts w:ascii="Arial" w:hAnsi="Arial" w:cs="Arial"/>
                <w:sz w:val="24"/>
                <w:szCs w:val="24"/>
              </w:rPr>
              <w:t>Conwy</w:t>
            </w:r>
          </w:p>
        </w:tc>
        <w:tc>
          <w:tcPr>
            <w:tcW w:w="1417" w:type="dxa"/>
          </w:tcPr>
          <w:p w:rsidR="00955C25" w:rsidRPr="00955C25" w:rsidRDefault="00955C25" w:rsidP="00421048">
            <w:pPr>
              <w:rPr>
                <w:rFonts w:ascii="Arial" w:hAnsi="Arial" w:cs="Arial"/>
                <w:sz w:val="24"/>
                <w:szCs w:val="24"/>
              </w:rPr>
            </w:pPr>
            <w:r w:rsidRPr="00955C25">
              <w:rPr>
                <w:rFonts w:ascii="Arial" w:hAnsi="Arial" w:cs="Arial"/>
                <w:sz w:val="24"/>
                <w:szCs w:val="24"/>
              </w:rPr>
              <w:t>4,780</w:t>
            </w:r>
          </w:p>
        </w:tc>
        <w:tc>
          <w:tcPr>
            <w:tcW w:w="1560" w:type="dxa"/>
          </w:tcPr>
          <w:p w:rsidR="00955C25" w:rsidRPr="00955C25" w:rsidRDefault="00955C25" w:rsidP="00421048">
            <w:pPr>
              <w:rPr>
                <w:rFonts w:ascii="Arial" w:hAnsi="Arial" w:cs="Arial"/>
                <w:sz w:val="24"/>
                <w:szCs w:val="24"/>
              </w:rPr>
            </w:pPr>
            <w:r w:rsidRPr="00955C25">
              <w:rPr>
                <w:rFonts w:ascii="Arial" w:hAnsi="Arial" w:cs="Arial"/>
                <w:sz w:val="24"/>
                <w:szCs w:val="24"/>
              </w:rPr>
              <w:t>5,390</w:t>
            </w:r>
          </w:p>
        </w:tc>
        <w:tc>
          <w:tcPr>
            <w:tcW w:w="1417" w:type="dxa"/>
          </w:tcPr>
          <w:p w:rsidR="00955C25" w:rsidRPr="00955C25" w:rsidRDefault="00955C25" w:rsidP="00421048">
            <w:pPr>
              <w:rPr>
                <w:rFonts w:ascii="Arial" w:hAnsi="Arial" w:cs="Arial"/>
                <w:sz w:val="24"/>
                <w:szCs w:val="24"/>
              </w:rPr>
            </w:pPr>
            <w:r w:rsidRPr="00955C25">
              <w:rPr>
                <w:rFonts w:ascii="Arial" w:hAnsi="Arial" w:cs="Arial"/>
                <w:sz w:val="24"/>
                <w:szCs w:val="24"/>
              </w:rPr>
              <w:t>6,270</w:t>
            </w:r>
          </w:p>
        </w:tc>
        <w:tc>
          <w:tcPr>
            <w:tcW w:w="1418" w:type="dxa"/>
          </w:tcPr>
          <w:p w:rsidR="00955C25" w:rsidRPr="00955C25" w:rsidRDefault="00955C25" w:rsidP="00421048">
            <w:pPr>
              <w:rPr>
                <w:rFonts w:ascii="Arial" w:hAnsi="Arial" w:cs="Arial"/>
                <w:sz w:val="24"/>
                <w:szCs w:val="24"/>
              </w:rPr>
            </w:pPr>
            <w:r w:rsidRPr="00955C25">
              <w:rPr>
                <w:rFonts w:ascii="Arial" w:hAnsi="Arial" w:cs="Arial"/>
                <w:sz w:val="24"/>
                <w:szCs w:val="24"/>
              </w:rPr>
              <w:t>7,510</w:t>
            </w:r>
          </w:p>
        </w:tc>
        <w:tc>
          <w:tcPr>
            <w:tcW w:w="1417" w:type="dxa"/>
          </w:tcPr>
          <w:p w:rsidR="00955C25" w:rsidRPr="00955C25" w:rsidRDefault="00955C25" w:rsidP="00421048">
            <w:pPr>
              <w:rPr>
                <w:rFonts w:ascii="Arial" w:hAnsi="Arial" w:cs="Arial"/>
                <w:sz w:val="24"/>
                <w:szCs w:val="24"/>
              </w:rPr>
            </w:pPr>
            <w:r w:rsidRPr="00955C25">
              <w:rPr>
                <w:rFonts w:ascii="Arial" w:hAnsi="Arial" w:cs="Arial"/>
                <w:sz w:val="24"/>
                <w:szCs w:val="24"/>
              </w:rPr>
              <w:t>9,280</w:t>
            </w:r>
          </w:p>
        </w:tc>
      </w:tr>
      <w:tr w:rsidR="00955C25" w:rsidRPr="00955C25" w:rsidTr="00955C25">
        <w:tc>
          <w:tcPr>
            <w:tcW w:w="1985" w:type="dxa"/>
          </w:tcPr>
          <w:p w:rsidR="00955C25" w:rsidRPr="00955C25" w:rsidRDefault="00955C25" w:rsidP="00421048">
            <w:pPr>
              <w:rPr>
                <w:rFonts w:ascii="Arial" w:hAnsi="Arial" w:cs="Arial"/>
                <w:sz w:val="24"/>
                <w:szCs w:val="24"/>
              </w:rPr>
            </w:pPr>
            <w:r w:rsidRPr="00955C25">
              <w:rPr>
                <w:rFonts w:ascii="Arial" w:hAnsi="Arial" w:cs="Arial"/>
                <w:sz w:val="24"/>
                <w:szCs w:val="24"/>
              </w:rPr>
              <w:t>Denbighshire</w:t>
            </w:r>
          </w:p>
        </w:tc>
        <w:tc>
          <w:tcPr>
            <w:tcW w:w="1417" w:type="dxa"/>
          </w:tcPr>
          <w:p w:rsidR="00955C25" w:rsidRPr="00955C25" w:rsidRDefault="00955C25" w:rsidP="00421048">
            <w:pPr>
              <w:rPr>
                <w:rFonts w:ascii="Arial" w:hAnsi="Arial" w:cs="Arial"/>
                <w:sz w:val="24"/>
                <w:szCs w:val="24"/>
              </w:rPr>
            </w:pPr>
            <w:r w:rsidRPr="00955C25">
              <w:rPr>
                <w:rFonts w:ascii="Arial" w:hAnsi="Arial" w:cs="Arial"/>
                <w:sz w:val="24"/>
                <w:szCs w:val="24"/>
              </w:rPr>
              <w:t>2,800</w:t>
            </w:r>
          </w:p>
        </w:tc>
        <w:tc>
          <w:tcPr>
            <w:tcW w:w="1560" w:type="dxa"/>
          </w:tcPr>
          <w:p w:rsidR="00955C25" w:rsidRPr="00955C25" w:rsidRDefault="00955C25" w:rsidP="00421048">
            <w:pPr>
              <w:rPr>
                <w:rFonts w:ascii="Arial" w:hAnsi="Arial" w:cs="Arial"/>
                <w:sz w:val="24"/>
                <w:szCs w:val="24"/>
              </w:rPr>
            </w:pPr>
            <w:r w:rsidRPr="00955C25">
              <w:rPr>
                <w:rFonts w:ascii="Arial" w:hAnsi="Arial" w:cs="Arial"/>
                <w:sz w:val="24"/>
                <w:szCs w:val="24"/>
              </w:rPr>
              <w:t>3,230</w:t>
            </w:r>
          </w:p>
        </w:tc>
        <w:tc>
          <w:tcPr>
            <w:tcW w:w="1417" w:type="dxa"/>
          </w:tcPr>
          <w:p w:rsidR="00955C25" w:rsidRPr="00955C25" w:rsidRDefault="00955C25" w:rsidP="00421048">
            <w:pPr>
              <w:rPr>
                <w:rFonts w:ascii="Arial" w:hAnsi="Arial" w:cs="Arial"/>
                <w:sz w:val="24"/>
                <w:szCs w:val="24"/>
              </w:rPr>
            </w:pPr>
            <w:r w:rsidRPr="00955C25">
              <w:rPr>
                <w:rFonts w:ascii="Arial" w:hAnsi="Arial" w:cs="Arial"/>
                <w:sz w:val="24"/>
                <w:szCs w:val="24"/>
              </w:rPr>
              <w:t>3,930</w:t>
            </w:r>
          </w:p>
        </w:tc>
        <w:tc>
          <w:tcPr>
            <w:tcW w:w="1418" w:type="dxa"/>
          </w:tcPr>
          <w:p w:rsidR="00955C25" w:rsidRPr="00955C25" w:rsidRDefault="00955C25" w:rsidP="00421048">
            <w:pPr>
              <w:rPr>
                <w:rFonts w:ascii="Arial" w:hAnsi="Arial" w:cs="Arial"/>
                <w:sz w:val="24"/>
                <w:szCs w:val="24"/>
              </w:rPr>
            </w:pPr>
            <w:r w:rsidRPr="00955C25">
              <w:rPr>
                <w:rFonts w:ascii="Arial" w:hAnsi="Arial" w:cs="Arial"/>
                <w:sz w:val="24"/>
                <w:szCs w:val="24"/>
              </w:rPr>
              <w:t>4,920</w:t>
            </w:r>
          </w:p>
        </w:tc>
        <w:tc>
          <w:tcPr>
            <w:tcW w:w="1417" w:type="dxa"/>
          </w:tcPr>
          <w:p w:rsidR="00955C25" w:rsidRPr="00955C25" w:rsidRDefault="00955C25" w:rsidP="00421048">
            <w:pPr>
              <w:rPr>
                <w:rFonts w:ascii="Arial" w:hAnsi="Arial" w:cs="Arial"/>
                <w:sz w:val="24"/>
                <w:szCs w:val="24"/>
              </w:rPr>
            </w:pPr>
            <w:r w:rsidRPr="00955C25">
              <w:rPr>
                <w:rFonts w:ascii="Arial" w:hAnsi="Arial" w:cs="Arial"/>
                <w:sz w:val="24"/>
                <w:szCs w:val="24"/>
              </w:rPr>
              <w:t>6,330</w:t>
            </w:r>
          </w:p>
        </w:tc>
      </w:tr>
      <w:tr w:rsidR="00955C25" w:rsidRPr="00955C25" w:rsidTr="00955C25">
        <w:tc>
          <w:tcPr>
            <w:tcW w:w="1985" w:type="dxa"/>
          </w:tcPr>
          <w:p w:rsidR="00955C25" w:rsidRPr="00955C25" w:rsidRDefault="00955C25" w:rsidP="00421048">
            <w:pPr>
              <w:rPr>
                <w:rFonts w:ascii="Arial" w:hAnsi="Arial" w:cs="Arial"/>
                <w:sz w:val="24"/>
                <w:szCs w:val="24"/>
              </w:rPr>
            </w:pPr>
            <w:r w:rsidRPr="00955C25">
              <w:rPr>
                <w:rFonts w:ascii="Arial" w:hAnsi="Arial" w:cs="Arial"/>
                <w:sz w:val="24"/>
                <w:szCs w:val="24"/>
              </w:rPr>
              <w:t>Flintshire</w:t>
            </w:r>
          </w:p>
        </w:tc>
        <w:tc>
          <w:tcPr>
            <w:tcW w:w="1417" w:type="dxa"/>
          </w:tcPr>
          <w:p w:rsidR="00955C25" w:rsidRPr="00955C25" w:rsidRDefault="00955C25" w:rsidP="00421048">
            <w:pPr>
              <w:rPr>
                <w:rFonts w:ascii="Arial" w:hAnsi="Arial" w:cs="Arial"/>
                <w:sz w:val="24"/>
                <w:szCs w:val="24"/>
              </w:rPr>
            </w:pPr>
            <w:r w:rsidRPr="00955C25">
              <w:rPr>
                <w:rFonts w:ascii="Arial" w:hAnsi="Arial" w:cs="Arial"/>
                <w:sz w:val="24"/>
                <w:szCs w:val="24"/>
              </w:rPr>
              <w:t>3,670</w:t>
            </w:r>
          </w:p>
        </w:tc>
        <w:tc>
          <w:tcPr>
            <w:tcW w:w="1560" w:type="dxa"/>
          </w:tcPr>
          <w:p w:rsidR="00955C25" w:rsidRPr="00955C25" w:rsidRDefault="00955C25" w:rsidP="00421048">
            <w:pPr>
              <w:rPr>
                <w:rFonts w:ascii="Arial" w:hAnsi="Arial" w:cs="Arial"/>
                <w:sz w:val="24"/>
                <w:szCs w:val="24"/>
              </w:rPr>
            </w:pPr>
            <w:r w:rsidRPr="00955C25">
              <w:rPr>
                <w:rFonts w:ascii="Arial" w:hAnsi="Arial" w:cs="Arial"/>
                <w:sz w:val="24"/>
                <w:szCs w:val="24"/>
              </w:rPr>
              <w:t>4,460</w:t>
            </w:r>
          </w:p>
        </w:tc>
        <w:tc>
          <w:tcPr>
            <w:tcW w:w="1417" w:type="dxa"/>
          </w:tcPr>
          <w:p w:rsidR="00955C25" w:rsidRPr="00955C25" w:rsidRDefault="00955C25" w:rsidP="00421048">
            <w:pPr>
              <w:rPr>
                <w:rFonts w:ascii="Arial" w:hAnsi="Arial" w:cs="Arial"/>
                <w:sz w:val="24"/>
                <w:szCs w:val="24"/>
              </w:rPr>
            </w:pPr>
            <w:r w:rsidRPr="00955C25">
              <w:rPr>
                <w:rFonts w:ascii="Arial" w:hAnsi="Arial" w:cs="Arial"/>
                <w:sz w:val="24"/>
                <w:szCs w:val="24"/>
              </w:rPr>
              <w:t>5,810</w:t>
            </w:r>
          </w:p>
        </w:tc>
        <w:tc>
          <w:tcPr>
            <w:tcW w:w="1418" w:type="dxa"/>
          </w:tcPr>
          <w:p w:rsidR="00955C25" w:rsidRPr="00955C25" w:rsidRDefault="00955C25" w:rsidP="00421048">
            <w:pPr>
              <w:rPr>
                <w:rFonts w:ascii="Arial" w:hAnsi="Arial" w:cs="Arial"/>
                <w:sz w:val="24"/>
                <w:szCs w:val="24"/>
              </w:rPr>
            </w:pPr>
            <w:r w:rsidRPr="00955C25">
              <w:rPr>
                <w:rFonts w:ascii="Arial" w:hAnsi="Arial" w:cs="Arial"/>
                <w:sz w:val="24"/>
                <w:szCs w:val="24"/>
              </w:rPr>
              <w:t>7,440</w:t>
            </w:r>
          </w:p>
        </w:tc>
        <w:tc>
          <w:tcPr>
            <w:tcW w:w="1417" w:type="dxa"/>
          </w:tcPr>
          <w:p w:rsidR="00955C25" w:rsidRPr="00955C25" w:rsidRDefault="00955C25" w:rsidP="00421048">
            <w:pPr>
              <w:rPr>
                <w:rFonts w:ascii="Arial" w:hAnsi="Arial" w:cs="Arial"/>
                <w:sz w:val="24"/>
                <w:szCs w:val="24"/>
              </w:rPr>
            </w:pPr>
            <w:r w:rsidRPr="00955C25">
              <w:rPr>
                <w:rFonts w:ascii="Arial" w:hAnsi="Arial" w:cs="Arial"/>
                <w:sz w:val="24"/>
                <w:szCs w:val="24"/>
              </w:rPr>
              <w:t>9,840</w:t>
            </w:r>
          </w:p>
        </w:tc>
      </w:tr>
      <w:tr w:rsidR="00955C25" w:rsidRPr="00955C25" w:rsidTr="00955C25">
        <w:tc>
          <w:tcPr>
            <w:tcW w:w="1985" w:type="dxa"/>
          </w:tcPr>
          <w:p w:rsidR="00955C25" w:rsidRPr="00955C25" w:rsidRDefault="00955C25" w:rsidP="00421048">
            <w:pPr>
              <w:rPr>
                <w:rFonts w:ascii="Arial" w:hAnsi="Arial" w:cs="Arial"/>
                <w:sz w:val="24"/>
                <w:szCs w:val="24"/>
              </w:rPr>
            </w:pPr>
            <w:r w:rsidRPr="00955C25">
              <w:rPr>
                <w:rFonts w:ascii="Arial" w:hAnsi="Arial" w:cs="Arial"/>
                <w:sz w:val="24"/>
                <w:szCs w:val="24"/>
              </w:rPr>
              <w:t>Wrexham</w:t>
            </w:r>
          </w:p>
        </w:tc>
        <w:tc>
          <w:tcPr>
            <w:tcW w:w="1417" w:type="dxa"/>
          </w:tcPr>
          <w:p w:rsidR="00955C25" w:rsidRPr="00955C25" w:rsidRDefault="00955C25" w:rsidP="00421048">
            <w:pPr>
              <w:rPr>
                <w:rFonts w:ascii="Arial" w:hAnsi="Arial" w:cs="Arial"/>
                <w:sz w:val="24"/>
                <w:szCs w:val="24"/>
              </w:rPr>
            </w:pPr>
            <w:r w:rsidRPr="00955C25">
              <w:rPr>
                <w:rFonts w:ascii="Arial" w:hAnsi="Arial" w:cs="Arial"/>
                <w:sz w:val="24"/>
                <w:szCs w:val="24"/>
              </w:rPr>
              <w:t>3,310</w:t>
            </w:r>
          </w:p>
        </w:tc>
        <w:tc>
          <w:tcPr>
            <w:tcW w:w="1560" w:type="dxa"/>
          </w:tcPr>
          <w:p w:rsidR="00955C25" w:rsidRPr="00955C25" w:rsidRDefault="00955C25" w:rsidP="00421048">
            <w:pPr>
              <w:rPr>
                <w:rFonts w:ascii="Arial" w:hAnsi="Arial" w:cs="Arial"/>
                <w:sz w:val="24"/>
                <w:szCs w:val="24"/>
              </w:rPr>
            </w:pPr>
            <w:r w:rsidRPr="00955C25">
              <w:rPr>
                <w:rFonts w:ascii="Arial" w:hAnsi="Arial" w:cs="Arial"/>
                <w:sz w:val="24"/>
                <w:szCs w:val="24"/>
              </w:rPr>
              <w:t>3,920</w:t>
            </w:r>
          </w:p>
        </w:tc>
        <w:tc>
          <w:tcPr>
            <w:tcW w:w="1417" w:type="dxa"/>
          </w:tcPr>
          <w:p w:rsidR="00955C25" w:rsidRPr="00955C25" w:rsidRDefault="00955C25" w:rsidP="00421048">
            <w:pPr>
              <w:rPr>
                <w:rFonts w:ascii="Arial" w:hAnsi="Arial" w:cs="Arial"/>
                <w:sz w:val="24"/>
                <w:szCs w:val="24"/>
              </w:rPr>
            </w:pPr>
            <w:r w:rsidRPr="00955C25">
              <w:rPr>
                <w:rFonts w:ascii="Arial" w:hAnsi="Arial" w:cs="Arial"/>
                <w:sz w:val="24"/>
                <w:szCs w:val="24"/>
              </w:rPr>
              <w:t>4,780</w:t>
            </w:r>
          </w:p>
        </w:tc>
        <w:tc>
          <w:tcPr>
            <w:tcW w:w="1418" w:type="dxa"/>
          </w:tcPr>
          <w:p w:rsidR="00955C25" w:rsidRPr="00955C25" w:rsidRDefault="00955C25" w:rsidP="00421048">
            <w:pPr>
              <w:rPr>
                <w:rFonts w:ascii="Arial" w:hAnsi="Arial" w:cs="Arial"/>
                <w:sz w:val="24"/>
                <w:szCs w:val="24"/>
              </w:rPr>
            </w:pPr>
            <w:r w:rsidRPr="00955C25">
              <w:rPr>
                <w:rFonts w:ascii="Arial" w:hAnsi="Arial" w:cs="Arial"/>
                <w:sz w:val="24"/>
                <w:szCs w:val="24"/>
              </w:rPr>
              <w:t>6,170</w:t>
            </w:r>
          </w:p>
        </w:tc>
        <w:tc>
          <w:tcPr>
            <w:tcW w:w="1417" w:type="dxa"/>
          </w:tcPr>
          <w:p w:rsidR="00955C25" w:rsidRPr="00955C25" w:rsidRDefault="00955C25" w:rsidP="00421048">
            <w:pPr>
              <w:rPr>
                <w:rFonts w:ascii="Arial" w:hAnsi="Arial" w:cs="Arial"/>
                <w:sz w:val="24"/>
                <w:szCs w:val="24"/>
              </w:rPr>
            </w:pPr>
            <w:r w:rsidRPr="00955C25">
              <w:rPr>
                <w:rFonts w:ascii="Arial" w:hAnsi="Arial" w:cs="Arial"/>
                <w:sz w:val="24"/>
                <w:szCs w:val="24"/>
              </w:rPr>
              <w:t>7,980</w:t>
            </w:r>
          </w:p>
        </w:tc>
      </w:tr>
    </w:tbl>
    <w:p w:rsidR="00955C25" w:rsidRDefault="00955C25" w:rsidP="00955C25">
      <w:pPr>
        <w:spacing w:after="0" w:line="240" w:lineRule="auto"/>
        <w:rPr>
          <w:rFonts w:ascii="Arial" w:hAnsi="Arial" w:cs="Arial"/>
          <w:sz w:val="24"/>
          <w:szCs w:val="24"/>
        </w:rPr>
      </w:pPr>
    </w:p>
    <w:p w:rsidR="00955C25" w:rsidRDefault="00955C25" w:rsidP="00955C25">
      <w:pPr>
        <w:spacing w:after="0" w:line="240" w:lineRule="auto"/>
        <w:rPr>
          <w:rFonts w:ascii="Arial" w:hAnsi="Arial" w:cs="Arial"/>
          <w:sz w:val="24"/>
          <w:szCs w:val="24"/>
        </w:rPr>
      </w:pPr>
      <w:r w:rsidRPr="00955C25">
        <w:rPr>
          <w:rFonts w:ascii="Arial" w:hAnsi="Arial" w:cs="Arial"/>
          <w:sz w:val="24"/>
          <w:szCs w:val="24"/>
        </w:rPr>
        <w:t>(North Wales Public Health Team 2016)</w:t>
      </w:r>
    </w:p>
    <w:p w:rsidR="00C15B05" w:rsidRDefault="00C15B05" w:rsidP="00955C25">
      <w:pPr>
        <w:spacing w:after="0" w:line="240" w:lineRule="auto"/>
        <w:rPr>
          <w:rFonts w:ascii="Arial" w:hAnsi="Arial" w:cs="Arial"/>
          <w:sz w:val="24"/>
          <w:szCs w:val="24"/>
        </w:rPr>
      </w:pPr>
    </w:p>
    <w:p w:rsidR="00C15B05" w:rsidRDefault="00C15B05" w:rsidP="00955C25">
      <w:pPr>
        <w:spacing w:after="0" w:line="240" w:lineRule="auto"/>
        <w:rPr>
          <w:rFonts w:ascii="Arial" w:hAnsi="Arial" w:cs="Arial"/>
          <w:sz w:val="24"/>
          <w:szCs w:val="24"/>
        </w:rPr>
      </w:pPr>
    </w:p>
    <w:p w:rsidR="00CC67AC" w:rsidRDefault="00CC67AC" w:rsidP="00955C25">
      <w:pPr>
        <w:spacing w:after="0" w:line="240" w:lineRule="auto"/>
        <w:rPr>
          <w:rFonts w:ascii="Arial" w:hAnsi="Arial" w:cs="Arial"/>
          <w:sz w:val="24"/>
          <w:szCs w:val="24"/>
        </w:rPr>
      </w:pPr>
    </w:p>
    <w:p w:rsidR="00C15B05" w:rsidRDefault="00C15B05" w:rsidP="00955C25">
      <w:pPr>
        <w:spacing w:after="0" w:line="240" w:lineRule="auto"/>
        <w:rPr>
          <w:rFonts w:ascii="Arial" w:hAnsi="Arial" w:cs="Arial"/>
          <w:sz w:val="24"/>
          <w:szCs w:val="24"/>
        </w:rPr>
      </w:pPr>
    </w:p>
    <w:p w:rsidR="00C15B05" w:rsidRDefault="00C15B05" w:rsidP="00955C25">
      <w:pPr>
        <w:spacing w:after="0" w:line="240" w:lineRule="auto"/>
        <w:rPr>
          <w:rFonts w:ascii="Arial" w:hAnsi="Arial" w:cs="Arial"/>
          <w:sz w:val="24"/>
          <w:szCs w:val="24"/>
        </w:rPr>
      </w:pPr>
    </w:p>
    <w:p w:rsidR="00C15B05" w:rsidRDefault="00C15B05" w:rsidP="00955C25">
      <w:pPr>
        <w:spacing w:after="0" w:line="240" w:lineRule="auto"/>
        <w:rPr>
          <w:rFonts w:ascii="Arial" w:hAnsi="Arial" w:cs="Arial"/>
          <w:sz w:val="24"/>
          <w:szCs w:val="24"/>
        </w:rPr>
      </w:pPr>
    </w:p>
    <w:p w:rsidR="00C15B05" w:rsidRDefault="00C15B05" w:rsidP="00955C25">
      <w:pPr>
        <w:spacing w:after="0" w:line="240" w:lineRule="auto"/>
        <w:rPr>
          <w:rFonts w:ascii="Arial" w:hAnsi="Arial" w:cs="Arial"/>
          <w:sz w:val="24"/>
          <w:szCs w:val="24"/>
        </w:rPr>
      </w:pPr>
    </w:p>
    <w:p w:rsidR="00C15B05" w:rsidRDefault="00C15B05" w:rsidP="00955C25">
      <w:pPr>
        <w:spacing w:after="0" w:line="240" w:lineRule="auto"/>
        <w:rPr>
          <w:rFonts w:ascii="Arial" w:hAnsi="Arial" w:cs="Arial"/>
          <w:sz w:val="24"/>
          <w:szCs w:val="24"/>
        </w:rPr>
      </w:pPr>
    </w:p>
    <w:p w:rsidR="00C15B05" w:rsidRDefault="00C15B05" w:rsidP="00955C25">
      <w:pPr>
        <w:spacing w:after="0" w:line="240" w:lineRule="auto"/>
        <w:rPr>
          <w:rFonts w:ascii="Arial" w:hAnsi="Arial" w:cs="Arial"/>
          <w:sz w:val="24"/>
          <w:szCs w:val="24"/>
        </w:rPr>
      </w:pPr>
    </w:p>
    <w:p w:rsidR="00C15B05" w:rsidRDefault="00C15B05" w:rsidP="00955C25">
      <w:pPr>
        <w:spacing w:after="0" w:line="240" w:lineRule="auto"/>
        <w:rPr>
          <w:rFonts w:ascii="Arial" w:hAnsi="Arial" w:cs="Arial"/>
          <w:sz w:val="24"/>
          <w:szCs w:val="24"/>
        </w:rPr>
      </w:pPr>
    </w:p>
    <w:p w:rsidR="00C15B05" w:rsidRPr="00955C25" w:rsidRDefault="00C15B05" w:rsidP="00955C25">
      <w:pPr>
        <w:spacing w:after="0" w:line="240" w:lineRule="auto"/>
        <w:rPr>
          <w:rFonts w:ascii="Arial" w:hAnsi="Arial" w:cs="Arial"/>
          <w:sz w:val="24"/>
          <w:szCs w:val="24"/>
        </w:rPr>
      </w:pPr>
    </w:p>
    <w:p w:rsidR="00955C25" w:rsidRDefault="00955C25" w:rsidP="002C5E40">
      <w:pPr>
        <w:spacing w:after="0" w:line="240" w:lineRule="auto"/>
        <w:rPr>
          <w:rFonts w:ascii="Arial" w:hAnsi="Arial" w:cs="Arial"/>
          <w:sz w:val="24"/>
          <w:szCs w:val="24"/>
        </w:rPr>
      </w:pPr>
    </w:p>
    <w:p w:rsidR="00C15B05" w:rsidRDefault="00C15B05" w:rsidP="002C5E40">
      <w:pPr>
        <w:spacing w:after="0" w:line="240" w:lineRule="auto"/>
        <w:rPr>
          <w:rFonts w:ascii="Arial" w:hAnsi="Arial" w:cs="Arial"/>
          <w:sz w:val="24"/>
          <w:szCs w:val="24"/>
        </w:rPr>
      </w:pPr>
      <w:r w:rsidRPr="00C15B05">
        <w:rPr>
          <w:noProof/>
          <w:lang w:val="en-GB" w:eastAsia="en-GB"/>
        </w:rPr>
        <mc:AlternateContent>
          <mc:Choice Requires="wpg">
            <w:drawing>
              <wp:anchor distT="0" distB="0" distL="114300" distR="114300" simplePos="0" relativeHeight="251708416" behindDoc="0" locked="0" layoutInCell="1" allowOverlap="1" wp14:anchorId="549040A1" wp14:editId="0E6C4B43">
                <wp:simplePos x="0" y="0"/>
                <wp:positionH relativeFrom="column">
                  <wp:posOffset>139700</wp:posOffset>
                </wp:positionH>
                <wp:positionV relativeFrom="paragraph">
                  <wp:posOffset>68580</wp:posOffset>
                </wp:positionV>
                <wp:extent cx="4453890" cy="3566160"/>
                <wp:effectExtent l="0" t="0" r="3810" b="0"/>
                <wp:wrapNone/>
                <wp:docPr id="24" name="Group 3"/>
                <wp:cNvGraphicFramePr/>
                <a:graphic xmlns:a="http://schemas.openxmlformats.org/drawingml/2006/main">
                  <a:graphicData uri="http://schemas.microsoft.com/office/word/2010/wordprocessingGroup">
                    <wpg:wgp>
                      <wpg:cNvGrpSpPr/>
                      <wpg:grpSpPr>
                        <a:xfrm>
                          <a:off x="0" y="0"/>
                          <a:ext cx="4453890" cy="3566160"/>
                          <a:chOff x="0" y="0"/>
                          <a:chExt cx="4587240" cy="3421380"/>
                        </a:xfrm>
                      </wpg:grpSpPr>
                      <wpg:graphicFrame>
                        <wpg:cNvPr id="25" name="Chart 25"/>
                        <wpg:cNvFrPr/>
                        <wpg:xfrm>
                          <a:off x="0" y="678180"/>
                          <a:ext cx="4572000" cy="2743200"/>
                        </wpg:xfrm>
                        <a:graphic>
                          <a:graphicData uri="http://schemas.openxmlformats.org/drawingml/2006/chart">
                            <c:chart xmlns:c="http://schemas.openxmlformats.org/drawingml/2006/chart" xmlns:r="http://schemas.openxmlformats.org/officeDocument/2006/relationships" r:id="rId23"/>
                          </a:graphicData>
                        </a:graphic>
                      </wpg:graphicFrame>
                      <wps:wsp>
                        <wps:cNvPr id="26" name="TextBox 2"/>
                        <wps:cNvSpPr txBox="1"/>
                        <wps:spPr>
                          <a:xfrm>
                            <a:off x="22860" y="0"/>
                            <a:ext cx="4564380" cy="76152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C15B05" w:rsidRDefault="00C15B05" w:rsidP="00C15B05">
                              <w:pPr>
                                <w:pStyle w:val="NormalWeb"/>
                                <w:spacing w:after="0"/>
                                <w:rPr>
                                  <w:rFonts w:ascii="Verdana" w:eastAsia="Verdana" w:hAnsi="Verdana" w:cs="Verdana"/>
                                  <w:b/>
                                  <w:bCs/>
                                  <w:color w:val="002060"/>
                                  <w:sz w:val="18"/>
                                  <w:szCs w:val="18"/>
                                </w:rPr>
                              </w:pPr>
                              <w:r>
                                <w:rPr>
                                  <w:rFonts w:ascii="Verdana" w:eastAsia="Verdana" w:hAnsi="Verdana" w:cs="Verdana"/>
                                  <w:b/>
                                  <w:bCs/>
                                  <w:color w:val="002060"/>
                                  <w:sz w:val="18"/>
                                  <w:szCs w:val="18"/>
                                </w:rPr>
                                <w:t>Figure 3</w:t>
                              </w:r>
                            </w:p>
                            <w:p w:rsidR="00C15B05" w:rsidRDefault="00C15B05" w:rsidP="00C15B05">
                              <w:pPr>
                                <w:pStyle w:val="NormalWeb"/>
                                <w:spacing w:after="0"/>
                              </w:pPr>
                              <w:r>
                                <w:rPr>
                                  <w:rFonts w:ascii="Verdana" w:eastAsia="Verdana" w:hAnsi="Verdana" w:cs="Verdana"/>
                                  <w:b/>
                                  <w:bCs/>
                                  <w:color w:val="002060"/>
                                  <w:sz w:val="18"/>
                                  <w:szCs w:val="18"/>
                                </w:rPr>
                                <w:t xml:space="preserve">Population Projections, all persons aged 85 years and over, </w:t>
                              </w:r>
                            </w:p>
                            <w:p w:rsidR="00C15B05" w:rsidRDefault="00C15B05" w:rsidP="00C15B05">
                              <w:pPr>
                                <w:pStyle w:val="NormalWeb"/>
                                <w:spacing w:after="0"/>
                              </w:pPr>
                              <w:r>
                                <w:rPr>
                                  <w:rFonts w:ascii="Verdana" w:eastAsia="Verdana" w:hAnsi="Verdana" w:cs="Verdana"/>
                                  <w:b/>
                                  <w:bCs/>
                                  <w:color w:val="002060"/>
                                  <w:sz w:val="18"/>
                                  <w:szCs w:val="18"/>
                                </w:rPr>
                                <w:t>Betsi Cadwaladr UHB unitary authorities, 2014 to 2039</w:t>
                              </w:r>
                            </w:p>
                            <w:p w:rsidR="00C15B05" w:rsidRDefault="00C15B05" w:rsidP="00C15B05">
                              <w:pPr>
                                <w:pStyle w:val="NormalWeb"/>
                                <w:spacing w:after="0"/>
                              </w:pPr>
                              <w:r>
                                <w:rPr>
                                  <w:rFonts w:ascii="Verdana" w:eastAsia="Verdana" w:hAnsi="Verdana" w:cs="Verdana"/>
                                  <w:color w:val="002060"/>
                                  <w:sz w:val="16"/>
                                  <w:szCs w:val="16"/>
                                </w:rPr>
                                <w:t>Data produced by Public Health Wales Observatory using ONS 2014 based population estimates</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549040A1" id="Group 3" o:spid="_x0000_s1033" style="position:absolute;margin-left:11pt;margin-top:5.4pt;width:350.7pt;height:280.8pt;z-index:251708416;mso-width-relative:margin;mso-height-relative:margin" coordsize="45872,34213"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tlJ91+AAAAAJAQAADwAAAGRycy9k&#10;b3ducmV2LnhtbEyPwU7DMAyG70i8Q2QkbixttjFUmk7TBJwmJDYkxC1rvLZa41RN1nZvjznB0f6t&#10;39+XryfXigH70HjSkM4SEEiltw1VGj4Prw9PIEI0ZE3rCTVcMcC6uL3JTWb9SB847GMluIRCZjTU&#10;MXaZlKGs0Zkw8x0SZyffOxN57CtpezNyuWulSpJH6UxD/KE2HW5rLM/7i9PwNppxM09fht35tL1+&#10;H5bvX7sUtb6/mzbPICJO8e8YfvEZHQpmOvoL2SBaDUqxSuR9wgacr9R8AeKoYblSC5BFLv8bFD8A&#10;AAD//wMAUEsDBBQABgAIAAAAIQCyhdKF9AIAAFoHAAAOAAAAZHJzL2Uyb0RvYy54bWycld1umzAU&#10;x+8n7R0s7lcSAiRFJZXWLtWkaa3W7gEcYz40Y3u2E8jb79gG0jaR1vYGsPH5+vvn46vrvmVoT5Vu&#10;BM+D+cUsQJQTUTS8yoPfT5svqwBpg3mBmeA0Dw5UB9frz5+uOpnRSNSCFVQhcMJ11sk8qI2RWRhq&#10;UtMW6wshKYefpVAtNjBUVVgo3IH3loXRbJaGnVCFVIJQrWH21v8M1s5/WVJi7stSU4NYHkBuxj2V&#10;e27tM1xf4axSWNYNGdLAH8iixQ2HoJOrW2ww2qnmxFXbECW0KM0FEW0oyrIh1NUA1cxnr6q5U2In&#10;XS1V1lVykgmkfaXTh92Sn/sHhZoiD6I4QBy3sEcuLFpYbTpZZbDkTslH+aCGicqPbLl9qVr7hkJQ&#10;71Q9TKrS3iACk3GcLFaXID6Bf4skTefpoDupYXNO7Ej9bbRMVssoHi3jaL5YOctwDBza/KZ0/MBt&#10;5UZBJVP6Y4XJWOFNjZVBUfKsxI2a6jtbVLpczX10nE2VJUtgcMgvWsYLGFmXLq3RywDXW+D4P+3E&#10;Jg5EkMx9DUSQEx7e6mlwAAfiFVBnHHhYbwXZtZQbf/oUZdjA0dd1I3WAVGZJUt+LuZPhxXEAWabx&#10;INEgzbRZ0AL0kXJ9ktS7KH+ssaTu8GiL8MhAOjLwBLv4VfQo8hC4RRZyZHqYhl42zmuYPMN6FK2A&#10;Y3SG9ySNLaiO92U6TzxnE7Q4k0qbOypaZD9AL+hSkCjO8P6HNpaf4xI7rQVrik3DmBvYzkhvmEJ7&#10;DD2NmVHqF6sYR10eXNrQiLQSNkXzysXgwnryQRh3G6EzX2In4cscGBwcnDH+i5bQGNyp9oFVtbVx&#10;ffeEHgQljj0UMnYGdmEJ/t9pO5hYa+qa9jvtJyMXX3Az2bcNF8oV7q6Uo3DFn1G40q8fpfACWC1M&#10;v+1da1yOKGxFcQBCOrgvQNG/O6woQG/YjfDXC+akFqCPcfhbHwD0ADs0cLezA/T2hng+dquOV+L6&#10;HwAAAP//AwBQSwMEFAAGAAgAAAAhAKsWzUa5AAAAIgEAABkAAABkcnMvX3JlbHMvZTJvRG9jLnht&#10;bC5yZWxzhI/NCsIwEITvgu8Q9m7TehCRJr2I0KvUB1jS7Q+2SchGsW9v0IuC4HF2mG92yuoxT+JO&#10;gUdnFRRZDoKsce1oewWX5rTZg+CItsXJWVKwEEOl16vyTBPGFOJh9CwSxbKCIUZ/kJLNQDNy5jzZ&#10;5HQuzBiTDL30aK7Yk9zm+U6GTwboL6aoWwWhbgsQzeJT83+267rR0NGZ20w2/qiQZsAQExBDT1HB&#10;S/L7WmTpU5C6lF/L9BMAAP//AwBQSwMEFAAGAAgAAAAhAEKxRGE5AQAAxQEAACAAAABkcnMvY2hh&#10;cnRzL19yZWxzL2NoYXJ0MS54bWwucmVsc4SQ0UvDMBDG3wX/hxLw0SXtxKmsHdo56HRu6IYvgRHT&#10;a1eX5kKSze6/N3sQHAi+3d3H/e67bzjqWhXtwboGdUriHiMRaIllo+uUrJaTyxsSOS90KRRqSMkB&#10;HBll52fDV1DChyW3aYyLAkW7lGy8N3eUOrmBVrgeGtBBqdC2wofW1tQIuRU10ISxa2p/M0h2woyK&#10;MiW2KGMSLQ8mXP6fjVXVSBij3LWg/R8nKCqYf3yC9AEqbA0+JVWjIFim+R1fuZADdyJmt1dJn98b&#10;MxZe8GeUQvFZIy06rDx/b3SJX44voTVohT1cJKzQHqwGH8pJADqeY5ho35vvvELc8mT69FLk/QVP&#10;WDxgfTZYL9AsLB7NHFNcvz2ILjDW+XTPRK9TrvvxOMMyvP94VLVQhGZDehJ+9g0AAP//AwBQSwME&#10;FAAGAAgAAAAhAJVSR4h2DwAAd0wAABUAAABkcnMvY2hhcnRzL2NoYXJ0MS54bWzsXG1v3MYR/l6g&#10;/0G9GMiHNhT3nRQsB7IMF0GTxoidFOg36o6SruaRVx5lS/n1fZa7szxdNDpXsNEAvfuiE292uTsz&#10;+8yzsy/Pv71dNUcf6n6z7NrTmcjy2VHdzrvFsr06nf387vU3xexoM1Ttomq6tj6d3dWb2bcv/viH&#10;5/OT+XXVD2/X1bw+QiXt5mR+OrsehvXJ8fFmfl2vqk3WresWv112/aoa8G9/dbzoq4+ofNUcyzy3&#10;x2Mls1hB9YQKVtWypfL9p5TvLi+X8/pVN79Z1e0QWtHXTTVAA5vr5Xoze4HOLaqhFmWujz5Uzeks&#10;nx37h03VXoUHdfvNz2/Dw767aRf14rzrW6hxS341PzlrhrpvUdV51w54W+zn6pM0tar69zfrb+bd&#10;ao3GXSyb5XA3NhcNRN3n1x36cfRT/e+bZV9vTmdzoUkR+PobVayW877bdJdDhhqPgxbIGr5ad1wc&#10;y2gPdFbok81w19ShQyKXvrfH6b1jE15XTXNRzd973WwJJ9Hpd19wVxm+1Gh+/6W6Gbp3y6GpX9VN&#10;PdSLLT3OT9ZNN5z1deUFm+quuxmCOZZtfe6d0D+/gh3WcKxQMLhsvwgm+lD1d+dd090zD5pc977k&#10;cnF7721dv6j7e0+GWy+3Gfqf6kv/7fLF14X589d/enb2TOrnx/5B+P28guP77+vhHG4xhFpEaMV6&#10;OMKrvDN5iQ8vvttAu93l0Vl71dSb+s5X9AE69qXHP3hhrBDP6O34Gprj3SN0YHO3uugwir2nthil&#10;o6XmJ5PAvBpV1N6sdjvw8plUJ8/O0A+V+gGx1I8wcs+7Rf0iHwXGkTz+v9tLaR/upszFqKOpa76D&#10;QRUiqgIy5n73Jxk5yVhORk0yjpPRk0zByZhJpuRkbJKRo0oe6pebZARXTzHJSE6mnGRG+zz0LkH+&#10;JPPgjA8KTZqWrKbFpGrJqlpMupasroFEwcfRJlbZYtK2ZLUtJnUrVt1i0rdi9S0mhStW4WLSuGI1&#10;LieNK9a15aRxxWpcThpXrMblpHHFalxOGlesxuWkcbWjccDKNO7DPyNW4GtED8CLt+nDIKIDiExg&#10;OFUGdJxA46u/fPXVk4FEFLwHkL9JYbJS5k6JfPywlk6al9ZmWpZWhQI560DJDCovM6GkyYtQhC2R&#10;bKKsyqTNXW7L8OEGfDKQljJTpXHUKrYfaXyYHO+QhRFuzzvSYDHOZUY6FAolWL9JI8dakZW5VJZ1&#10;+zR+XFFkRVnkJev8E3CVEk3P88LJPQ0RNKhULooMNnPC7rFzAjVYLc9QDJC0rwhZWonSoIhwNuqU&#10;1VACPOVN7YSUjlVRwj1lTJEJbdFrzh8S/CmnHepFzXubQvZVRVFm0jnpon35t5CBtUAR/wKhgyVY&#10;UEpAqTX8zpQqV9G32SIJNrUpZJbDX0W0BI+0ZG/tlMq0tgUwYPzwRWhg60KLzFihTWwYa7wEsLoU&#10;LitLJXXs/n641SX64jBMrQka44vQ2Da5szBlUbqHR+ojUBwxeLPquuF6i6KiSCSzu5w2cs8tThuf&#10;PMZpxyF76dF+oqCfxmn/+vGurReL++7sW3egsmD+5Jqgu+woIeyBDOtKKa4Azu6reqLN5G2ohx33&#10;KXYAErl6CE0Am2ycI/iADBunUmBA+ODeNUWEA5WVgEdWT5PCD1Q2/8xU1gQqO2HgF6CyCrGJNW6k&#10;sspHFkQkGxkOT0wJVrRAxLOgObLcw3AIZDSoX5ZLp2yMkXshR6NIZk1uiS+zg5kASBunM4vQzY97&#10;wiFtQdFcbhDmQwdYDkWopAuwDzQJALYn/NKQ0aUpM1VYpUUowSIoIZYRAnxfK12qUILF04RfRhY2&#10;K4VnYHs6khit0WA4rtAgLOEtbIRIjNYY47IcRFtGHsWqK03ajStyzCu0zCNd4ftCQcbmtvBFwKNY&#10;lyVbW53LDPZO0xbWOxKxtVaDpRpYJbIh/i1kdFsaA87lCvj6+OGLkNWdVmiYzDUxedbRE7GFpjQo&#10;pwFdC29hHSUR20Io4VmqIMbNNixlBwolQTkBBzq+hZ0upVxBAfVm8CztXHAu/i00zguLaTGmDgWK&#10;jR/WU1IeoXDKZEaokng9q7GUVSgKDWyQpsBU66G3fFZiOyaZ5ydbxDY+eYzYjpp6ErFFAv/j3X3/&#10;P9DamMWl+HOgtdsJ/ImKp7AAfswOvBQIIMRiQIJ+CLGjPoE9hNhBmxIWEGKBLWUqIMQHCoreYKzs&#10;LOKQoZ0lZIWeWI0nLIXQjsYfQc9PydDaQGsnBPwCtFabkvfvSGvB8Xz21EA0RC+WIhCsaIeUGhI/&#10;Auxw/LDUmcKdBjPICrAjMLfxw44VIjm6tDrLkcUCMxo/bD+I6oACuwxxu+BHBg0MI4VFfhO0IMZF&#10;1vzEcIxyOeI1mEQk/2yXieCApiBVacEjTOgAq9ZEa61GFs6CO0ZOwGMFrXcY8HJMMGQBLjx++CKU&#10;uAOxc5kVQtioWLYnCdssyH8Gtlm46CGsLRLSWaRdkeo0SPftMV/CPUyrkEEuoWm+RWRrW4ACOw02&#10;FFkzD9Bkc4e8bmadKB/BabK20+CADglEykzzLSJzu7LAVE/7+vd1mOxd+CUFkGaXs64xEVkHJmcc&#10;uHk0NJvWSUQWYxPzF8yQXHRA1mqJyJbjYo1GgZj354vQyC6VxvqOKC35BuuBCW5L0H6MJSRd4/SN&#10;7z7Zu8T8BYgjMZaCn+8M2Eeg+L/P0KqwbL5FZOOTx4js2O0nEdlXdXuxvLrGTpe+PvDZrQ0XE1+j&#10;wHPgswc+i6H+4H4Kwu5DmvbF/4bPusBnJyD8AnxW2kdyXrTjwIETlcj0RarJr+UmWHFgE8iGKuwI&#10;GD9scKWoB8IFzlziz8MrhhN0EZ+VSAqCZee6jBFsZzIxlaCYJ0F+My2U46eoxG0QrUEDHZhdzBqz&#10;ldMoQUII+SekuvgkNjEbJZFtReW5iuF6J/ZOLSdioxSIrDZS0oyC1WeaiINF+K0P4Jf7+HWalivj&#10;KXkB4rFv10cisqCWyJwWyhR7k61kaVUgvS4x1UEWf/zwVJBMrbHAl0HWp3b3FCFba+ToMCEpS2oY&#10;q+OUptVY50d62mI/QaBE7JQqTfWxsQFKzg0ym6FhLL1LW7NAHXUmtUAG+T43maye8rMGAyjLkT9F&#10;9n/8sNUnWosZIcaqhCOGEjlfJM1fnEEWGHl52qvAF6Hx7Xl8hmblet9kJG08gBf6KS5IbSzCunCi&#10;tZi+AEXslARnNZZyCpiA6qx0Rdp3sfOWz0pr9W9obXzyGK0d/fBJtPZ1s2yHA6k9bKN9iK1RpEAa&#10;k538pdgAIXaMp2gAIT4HQEAAIR4lCfEhxI7clKyAEA/RhOoQYgNxwnGQtUOS9ne7jbYIpHaCwS9A&#10;ahUoHhtcae8BAjHSodjcto8fka8r7GJEDguLhTGCscSFHN9zWZBarJLvo8HEdLAW6cCnwEBivoh1&#10;dxoS2u/5xCZOjLEQ8dmeE7dFKs6v3OdYXH0w9TMREeK2WO/FBsiixC6KUIJtFVFcpMBBzi02b8VW&#10;sXhDwKWRkcLmXlPS+i2PKylXK6EsZJztI5CXSI5Ggwpn0iZotkGJ22JnMugH9qPGBCE/7ZmStDjk&#10;gT272AO9z6kS7iGvCx/xRDVOY/h+k8k9Qc8UMs40G2AdMWEiZnAgbEg301YbvggZHclg7BoXMAsv&#10;S+b2CxcZ9sugM8EJ+SJkbziG3xWA82dxNLEhInHbEgQ1M8rvzQ5vYVU1pWyxETfT1oDihiL8W2iY&#10;l5jyoS+lI9LNhqXEbcsS010jDRh0GB+scyVuK7A/ssRGc0wDWF0lVityP/8TmJ/sbrn+rHzW/IbP&#10;xieP8dkRCp7EZ//R17fX1eo+UKNDh420/ggdueMhQ8ukJykKgBOyw+1AZmcp8QBazFKDlHGAEDt9&#10;SDgMIVbjCXkhxE4f0vIYhHgMJxYFIR61iThBiMdpCpwQ2mEuj+Dnp+w4KAOZnTDwS5BZnM25j5ET&#10;QSN2g1SMPztihNybXCH6q3AOBAe8jNkXsckM2E0qsOMAOZ+4+snGLbIJltBxlgp0mZb4Wf8jA2Hx&#10;GefzkbajvDH7DiKzymK3Z4Hzt3rHspOSiNCAjdvM70Gl9CbbHKI1CoeE/FE7rKDv4b3EahChQZpA&#10;HVTkG2wH0mQca9Y2U1qBpOyh4wnNtMLSOJSKRftQhHcQCiPY5Cky8GWc/GGdiSztJwbYcewwb9nT&#10;7cRikQNFEYUTT/HDAkTacGX8OjcSldiEGd7CDvLEYo2Vvt84c7fvOF/K0BpwfuQQkaiN9Jp/C1kd&#10;R+6wLdTimOHepC6Z3fr9OyWWUoiRs91PIOoPSnreTxtJSx6+aJRjyd5k6D1ceI9dEsBi44EFcQRg&#10;7/OURGaxSwMTMWiY9h+wLpzILHLH/iSkwmpMaBjfFxrp2NQu/TnL5DA7b3kEmPfvP1h8f9FsxrNd&#10;193H7+urul38rb7bOkwGkolffqnijQLx7gv/7Lwa/l6t4pUQW8/f1v2Dz9/U/dzfeoFGpTs0fD0v&#10;by4umvrt8tftqtCpqWm7B9xwQcTtd/FSCGtxphEHEGI+eecHgeMDnqqjOqSEp/shELHOxmscduSn&#10;ijbzCiWuvGq6fol2j1eChMavlu0P1W2sd0twMd5Wca+D1e2bLl4DchHmDIh7r1fD0XQM2ivjaNPd&#10;QDvfL9v39QI3rwTRVfWvrn+3nL//Abc7hGpx20X8bdnu/ka3PeBOCJSBYdOr2/p2eNeFgsPtm/7F&#10;8+rkolvcvemhm+qk2Qxv/e0e4z9r/2QdZBb15U9v+qPNr6czLKsgHkIWemiPhrt1fYm7Xk5nv9T9&#10;omqr2dF6OcyvX1erZXN3OlO4fMTf5rGph2jr6qSunlRsvnlCsePqJLQdpk+9gW+/qfrK98jf3XI6&#10;S/e2eJnRSYJycModl6NszuJNIKOLkSfF3+poVH9TyT/rPurW/xfsFC3YXDRnzVUbns2HPpgAT3+8&#10;vIRuoixUO15h0nY/3DTD8vsPDYwXfht/gfcmh8XoedBzp/ZtOeRn8twmNu+3njue4D94L+/0vxPv&#10;nXBt9OyHvXf86WU9fKzr6LEX4R9vfvhgdD18u3cFzxg0PE4247cEOhGotq7o6XC1FP7d8mx/fc2T&#10;4Ah84/8GjnzwSkr2qv9lufmxbaIeI9Islpv1S8Da+81ZhKarah3GrQ+yr4Aomx+hfwSuLf17ZKE7&#10;kzYR9JvW43zbvV42jTc8MB9PIBkE5icIJv4eq+ZVNVRHPW5MOp313y0C9fII+PPa35d1/y3bZcbK&#10;xteO94W9+A8AAAD//wMAUEsBAi0AFAAGAAgAAAAhAPVq/LkgAQAAXgIAABMAAAAAAAAAAAAAAAAA&#10;AAAAAFtDb250ZW50X1R5cGVzXS54bWxQSwECLQAUAAYACAAAACEAOP0h/9YAAACUAQAACwAAAAAA&#10;AAAAAAAAAABRAQAAX3JlbHMvLnJlbHNQSwECLQAUAAYACAAAACEAtlJ91+AAAAAJAQAADwAAAAAA&#10;AAAAAAAAAABQAgAAZHJzL2Rvd25yZXYueG1sUEsBAi0AFAAGAAgAAAAhALKF0oX0AgAAWgcAAA4A&#10;AAAAAAAAAAAAAAAAXQMAAGRycy9lMm9Eb2MueG1sUEsBAi0AFAAGAAgAAAAhAKsWzUa5AAAAIgEA&#10;ABkAAAAAAAAAAAAAAAAAfQYAAGRycy9fcmVscy9lMm9Eb2MueG1sLnJlbHNQSwECLQAUAAYACAAA&#10;ACEAQrFEYTkBAADFAQAAIAAAAAAAAAAAAAAAAABtBwAAZHJzL2NoYXJ0cy9fcmVscy9jaGFydDEu&#10;eG1sLnJlbHNQSwECLQAUAAYACAAAACEAlVJHiHYPAAB3TAAAFQAAAAAAAAAAAAAAAADkCAAAZHJz&#10;L2NoYXJ0cy9jaGFydDEueG1sUEsFBgAAAAAHAAcAywEAAI0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5" o:spid="_x0000_s1034" type="#_x0000_t75" style="position:absolute;top:6725;width:45770;height:2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oqR&#10;+cIAAADbAAAADwAAAGRycy9kb3ducmV2LnhtbESP3YrCMBSE7wXfIRzBO01V3JVqFH9YFPZK1wc4&#10;Nsem2JyUJrbdtzfCwl4OM/MNs9p0thQN1b5wrGAyTkAQZ04XnCu4/nyNFiB8QNZYOiYFv+Rhs+73&#10;Vphq1/KZmkvIRYSwT1GBCaFKpfSZIYt+7Cri6N1dbTFEWedS19hGuC3lNEk+pMWC44LBivaGssfl&#10;aRXQcXZojPn8biZ0Ohe7W2uTfavUcNBtlyACdeE//Nc+aQXTOby/xB8g1y8AAAD//wMAUEsBAi0A&#10;FAAGAAgAAAAhALaDOJL+AAAA4QEAABMAAAAAAAAAAAAAAAAAAAAAAFtDb250ZW50X1R5cGVzXS54&#10;bWxQSwECLQAUAAYACAAAACEAOP0h/9YAAACUAQAACwAAAAAAAAAAAAAAAAAvAQAAX3JlbHMvLnJl&#10;bHNQSwECLQAUAAYACAAAACEAMy8FnkEAAAA5AAAADgAAAAAAAAAAAAAAAAAuAgAAZHJzL2Uyb0Rv&#10;Yy54bWxQSwECLQAUAAYACAAAACEAZoqR+cIAAADbAAAADwAAAAAAAAAAAAAAAACbAgAAZHJzL2Rv&#10;d25yZXYueG1sUEsFBgAAAAAEAAQA8wAAAIoDAAAAAA==&#10;">
                  <v:imagedata r:id="rId24" o:title=""/>
                  <o:lock v:ext="edit" aspectratio="f"/>
                </v:shape>
                <v:shape id="TextBox 2" o:spid="_x0000_s1035" type="#_x0000_t202" style="position:absolute;left:228;width:45644;height:7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o6sQA&#10;AADbAAAADwAAAGRycy9kb3ducmV2LnhtbESPQYvCMBSE74L/ITzBi2hqD2KrUURQZA/LVkU8Ppq3&#10;bdnmpTRRu/76zYLgcZiZb5jlujO1uFPrKssKppMIBHFudcWFgvNpN56DcB5ZY22ZFPySg/Wq31ti&#10;qu2DM7offSEChF2KCkrvm1RKl5dk0E1sQxy8b9sa9EG2hdQtPgLc1DKOopk0WHFYKLGhbUn5z/Fm&#10;FIyuySbBik4f8SW5ZM+vW/bcfyo1HHSbBQhPnX+HX+2DVhDP4P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IqOrEAAAA2wAAAA8AAAAAAAAAAAAAAAAAmAIAAGRycy9k&#10;b3ducmV2LnhtbFBLBQYAAAAABAAEAPUAAACJAwAAAAA=&#10;" fillcolor="white [3201]" stroked="f">
                  <v:textbox>
                    <w:txbxContent>
                      <w:p w:rsidR="00C15B05" w:rsidRDefault="00C15B05" w:rsidP="00C15B05">
                        <w:pPr>
                          <w:pStyle w:val="NormalWeb"/>
                          <w:spacing w:after="0"/>
                          <w:rPr>
                            <w:rFonts w:ascii="Verdana" w:eastAsia="Verdana" w:hAnsi="Verdana" w:cs="Verdana"/>
                            <w:b/>
                            <w:bCs/>
                            <w:color w:val="002060"/>
                            <w:sz w:val="18"/>
                            <w:szCs w:val="18"/>
                          </w:rPr>
                        </w:pPr>
                        <w:r>
                          <w:rPr>
                            <w:rFonts w:ascii="Verdana" w:eastAsia="Verdana" w:hAnsi="Verdana" w:cs="Verdana"/>
                            <w:b/>
                            <w:bCs/>
                            <w:color w:val="002060"/>
                            <w:sz w:val="18"/>
                            <w:szCs w:val="18"/>
                          </w:rPr>
                          <w:t>Figure 3</w:t>
                        </w:r>
                      </w:p>
                      <w:p w:rsidR="00C15B05" w:rsidRDefault="00C15B05" w:rsidP="00C15B05">
                        <w:pPr>
                          <w:pStyle w:val="NormalWeb"/>
                          <w:spacing w:after="0"/>
                        </w:pPr>
                        <w:r>
                          <w:rPr>
                            <w:rFonts w:ascii="Verdana" w:eastAsia="Verdana" w:hAnsi="Verdana" w:cs="Verdana"/>
                            <w:b/>
                            <w:bCs/>
                            <w:color w:val="002060"/>
                            <w:sz w:val="18"/>
                            <w:szCs w:val="18"/>
                          </w:rPr>
                          <w:t xml:space="preserve">Population Projections, all persons aged 85 years and over, </w:t>
                        </w:r>
                      </w:p>
                      <w:p w:rsidR="00C15B05" w:rsidRDefault="00C15B05" w:rsidP="00C15B05">
                        <w:pPr>
                          <w:pStyle w:val="NormalWeb"/>
                          <w:spacing w:after="0"/>
                        </w:pPr>
                        <w:r>
                          <w:rPr>
                            <w:rFonts w:ascii="Verdana" w:eastAsia="Verdana" w:hAnsi="Verdana" w:cs="Verdana"/>
                            <w:b/>
                            <w:bCs/>
                            <w:color w:val="002060"/>
                            <w:sz w:val="18"/>
                            <w:szCs w:val="18"/>
                          </w:rPr>
                          <w:t>Betsi Cadwaladr UHB unitary authorities, 2014 to 2039</w:t>
                        </w:r>
                      </w:p>
                      <w:p w:rsidR="00C15B05" w:rsidRDefault="00C15B05" w:rsidP="00C15B05">
                        <w:pPr>
                          <w:pStyle w:val="NormalWeb"/>
                          <w:spacing w:after="0"/>
                        </w:pPr>
                        <w:r>
                          <w:rPr>
                            <w:rFonts w:ascii="Verdana" w:eastAsia="Verdana" w:hAnsi="Verdana" w:cs="Verdana"/>
                            <w:color w:val="002060"/>
                            <w:sz w:val="16"/>
                            <w:szCs w:val="16"/>
                          </w:rPr>
                          <w:t>Data produced by Public Health Wales Observatory using ONS 2014 based population estimates</w:t>
                        </w:r>
                      </w:p>
                    </w:txbxContent>
                  </v:textbox>
                </v:shape>
              </v:group>
            </w:pict>
          </mc:Fallback>
        </mc:AlternateContent>
      </w:r>
    </w:p>
    <w:p w:rsidR="00C15B05" w:rsidRDefault="00C15B05" w:rsidP="002C5E40">
      <w:pPr>
        <w:spacing w:after="0" w:line="240" w:lineRule="auto"/>
        <w:rPr>
          <w:rFonts w:ascii="Arial" w:hAnsi="Arial" w:cs="Arial"/>
          <w:sz w:val="24"/>
          <w:szCs w:val="24"/>
        </w:rPr>
      </w:pPr>
    </w:p>
    <w:p w:rsidR="00C15B05" w:rsidRDefault="00C15B05" w:rsidP="002C5E40">
      <w:pPr>
        <w:spacing w:after="0" w:line="240" w:lineRule="auto"/>
        <w:rPr>
          <w:rFonts w:ascii="Arial" w:hAnsi="Arial" w:cs="Arial"/>
          <w:sz w:val="24"/>
          <w:szCs w:val="24"/>
        </w:rPr>
      </w:pPr>
    </w:p>
    <w:p w:rsidR="00C15B05" w:rsidRDefault="00C15B05" w:rsidP="002C5E40">
      <w:pPr>
        <w:spacing w:after="0" w:line="240" w:lineRule="auto"/>
        <w:rPr>
          <w:rFonts w:ascii="Arial" w:hAnsi="Arial" w:cs="Arial"/>
          <w:sz w:val="24"/>
          <w:szCs w:val="24"/>
        </w:rPr>
      </w:pPr>
    </w:p>
    <w:p w:rsidR="00C15B05" w:rsidRDefault="00C15B05" w:rsidP="002C5E40">
      <w:pPr>
        <w:spacing w:after="0" w:line="240" w:lineRule="auto"/>
        <w:rPr>
          <w:rFonts w:ascii="Arial" w:hAnsi="Arial" w:cs="Arial"/>
          <w:sz w:val="24"/>
          <w:szCs w:val="24"/>
        </w:rPr>
      </w:pPr>
    </w:p>
    <w:p w:rsidR="00C15B05" w:rsidRDefault="00C15B05" w:rsidP="002C5E40">
      <w:pPr>
        <w:spacing w:after="0" w:line="240" w:lineRule="auto"/>
        <w:rPr>
          <w:rFonts w:ascii="Arial" w:hAnsi="Arial" w:cs="Arial"/>
          <w:sz w:val="24"/>
          <w:szCs w:val="24"/>
        </w:rPr>
      </w:pPr>
    </w:p>
    <w:p w:rsidR="00C15B05" w:rsidRDefault="00C15B05" w:rsidP="002C5E40">
      <w:pPr>
        <w:spacing w:after="0" w:line="240" w:lineRule="auto"/>
        <w:rPr>
          <w:rFonts w:ascii="Arial" w:hAnsi="Arial" w:cs="Arial"/>
          <w:sz w:val="24"/>
          <w:szCs w:val="24"/>
        </w:rPr>
      </w:pPr>
    </w:p>
    <w:p w:rsidR="00C15B05" w:rsidRDefault="00C15B05" w:rsidP="002C5E40">
      <w:pPr>
        <w:spacing w:after="0" w:line="240" w:lineRule="auto"/>
        <w:rPr>
          <w:rFonts w:ascii="Arial" w:hAnsi="Arial" w:cs="Arial"/>
          <w:sz w:val="24"/>
          <w:szCs w:val="24"/>
        </w:rPr>
      </w:pPr>
    </w:p>
    <w:p w:rsidR="00C15B05" w:rsidRDefault="00C15B05" w:rsidP="002C5E40">
      <w:pPr>
        <w:spacing w:after="0" w:line="240" w:lineRule="auto"/>
        <w:rPr>
          <w:rFonts w:ascii="Arial" w:hAnsi="Arial" w:cs="Arial"/>
          <w:sz w:val="24"/>
          <w:szCs w:val="24"/>
        </w:rPr>
      </w:pPr>
    </w:p>
    <w:p w:rsidR="00C15B05" w:rsidRDefault="00C15B05" w:rsidP="002C5E40">
      <w:pPr>
        <w:spacing w:after="0" w:line="240" w:lineRule="auto"/>
        <w:rPr>
          <w:rFonts w:ascii="Arial" w:hAnsi="Arial" w:cs="Arial"/>
          <w:sz w:val="24"/>
          <w:szCs w:val="24"/>
        </w:rPr>
      </w:pPr>
    </w:p>
    <w:p w:rsidR="00C15B05" w:rsidRDefault="00C15B05" w:rsidP="002C5E40">
      <w:pPr>
        <w:spacing w:after="0" w:line="240" w:lineRule="auto"/>
        <w:rPr>
          <w:rFonts w:ascii="Arial" w:hAnsi="Arial" w:cs="Arial"/>
          <w:sz w:val="24"/>
          <w:szCs w:val="24"/>
        </w:rPr>
      </w:pPr>
    </w:p>
    <w:p w:rsidR="00C15B05" w:rsidRDefault="00C15B05" w:rsidP="002C5E40">
      <w:pPr>
        <w:spacing w:after="0" w:line="240" w:lineRule="auto"/>
        <w:rPr>
          <w:rFonts w:ascii="Arial" w:hAnsi="Arial" w:cs="Arial"/>
          <w:sz w:val="24"/>
          <w:szCs w:val="24"/>
        </w:rPr>
      </w:pPr>
    </w:p>
    <w:p w:rsidR="00C15B05" w:rsidRDefault="00C15B05" w:rsidP="002C5E40">
      <w:pPr>
        <w:spacing w:after="0" w:line="240" w:lineRule="auto"/>
        <w:rPr>
          <w:rFonts w:ascii="Arial" w:hAnsi="Arial" w:cs="Arial"/>
          <w:sz w:val="24"/>
          <w:szCs w:val="24"/>
        </w:rPr>
      </w:pPr>
    </w:p>
    <w:p w:rsidR="00C15B05" w:rsidRDefault="00C15B05" w:rsidP="002C5E40">
      <w:pPr>
        <w:spacing w:after="0" w:line="240" w:lineRule="auto"/>
        <w:rPr>
          <w:rFonts w:ascii="Arial" w:hAnsi="Arial" w:cs="Arial"/>
          <w:sz w:val="24"/>
          <w:szCs w:val="24"/>
        </w:rPr>
      </w:pPr>
    </w:p>
    <w:p w:rsidR="00C15B05" w:rsidRDefault="00C15B05" w:rsidP="002C5E40">
      <w:pPr>
        <w:spacing w:after="0" w:line="240" w:lineRule="auto"/>
        <w:rPr>
          <w:rFonts w:ascii="Arial" w:hAnsi="Arial" w:cs="Arial"/>
          <w:sz w:val="24"/>
          <w:szCs w:val="24"/>
        </w:rPr>
      </w:pPr>
    </w:p>
    <w:p w:rsidR="00C15B05" w:rsidRDefault="00C15B05" w:rsidP="002C5E40">
      <w:pPr>
        <w:spacing w:after="0" w:line="240" w:lineRule="auto"/>
        <w:rPr>
          <w:rFonts w:ascii="Arial" w:hAnsi="Arial" w:cs="Arial"/>
          <w:sz w:val="24"/>
          <w:szCs w:val="24"/>
        </w:rPr>
      </w:pPr>
    </w:p>
    <w:p w:rsidR="00C15B05" w:rsidRDefault="00C15B05" w:rsidP="002C5E40">
      <w:pPr>
        <w:spacing w:after="0" w:line="240" w:lineRule="auto"/>
        <w:rPr>
          <w:rFonts w:ascii="Arial" w:hAnsi="Arial" w:cs="Arial"/>
          <w:sz w:val="24"/>
          <w:szCs w:val="24"/>
        </w:rPr>
      </w:pPr>
    </w:p>
    <w:p w:rsidR="00C15B05" w:rsidRDefault="00C15B05" w:rsidP="002C5E40">
      <w:pPr>
        <w:spacing w:after="0" w:line="240" w:lineRule="auto"/>
        <w:rPr>
          <w:rFonts w:ascii="Arial" w:hAnsi="Arial" w:cs="Arial"/>
          <w:sz w:val="24"/>
          <w:szCs w:val="24"/>
        </w:rPr>
      </w:pPr>
    </w:p>
    <w:p w:rsidR="00C15B05" w:rsidRDefault="00C15B05" w:rsidP="002C5E40">
      <w:pPr>
        <w:spacing w:after="0" w:line="240" w:lineRule="auto"/>
        <w:rPr>
          <w:rFonts w:ascii="Arial" w:hAnsi="Arial" w:cs="Arial"/>
          <w:sz w:val="24"/>
          <w:szCs w:val="24"/>
        </w:rPr>
      </w:pPr>
    </w:p>
    <w:p w:rsidR="00C15B05" w:rsidRDefault="00C15B05" w:rsidP="002C5E40">
      <w:pPr>
        <w:spacing w:after="0" w:line="240" w:lineRule="auto"/>
        <w:rPr>
          <w:rFonts w:ascii="Arial" w:hAnsi="Arial" w:cs="Arial"/>
          <w:sz w:val="24"/>
          <w:szCs w:val="24"/>
        </w:rPr>
      </w:pPr>
    </w:p>
    <w:p w:rsidR="00C15B05" w:rsidRDefault="00C15B05" w:rsidP="002C5E40">
      <w:pPr>
        <w:spacing w:after="0" w:line="240" w:lineRule="auto"/>
        <w:rPr>
          <w:rFonts w:ascii="Arial" w:hAnsi="Arial" w:cs="Arial"/>
          <w:sz w:val="24"/>
          <w:szCs w:val="24"/>
        </w:rPr>
      </w:pPr>
    </w:p>
    <w:p w:rsidR="00C15B05" w:rsidRDefault="00C15B05" w:rsidP="002C5E40">
      <w:pPr>
        <w:spacing w:after="0" w:line="240" w:lineRule="auto"/>
        <w:rPr>
          <w:rFonts w:ascii="Arial" w:hAnsi="Arial" w:cs="Arial"/>
          <w:sz w:val="24"/>
          <w:szCs w:val="24"/>
        </w:rPr>
      </w:pPr>
    </w:p>
    <w:p w:rsidR="00955C25" w:rsidRDefault="00955C25" w:rsidP="002C5E40">
      <w:pPr>
        <w:spacing w:after="0" w:line="240" w:lineRule="auto"/>
        <w:rPr>
          <w:rFonts w:ascii="Arial" w:hAnsi="Arial" w:cs="Arial"/>
          <w:sz w:val="24"/>
          <w:szCs w:val="24"/>
        </w:rPr>
      </w:pPr>
      <w:r>
        <w:rPr>
          <w:rFonts w:ascii="Arial" w:hAnsi="Arial" w:cs="Arial"/>
          <w:sz w:val="24"/>
          <w:szCs w:val="24"/>
        </w:rPr>
        <w:t>F</w:t>
      </w:r>
      <w:r w:rsidR="00233B47">
        <w:rPr>
          <w:rFonts w:ascii="Arial" w:hAnsi="Arial" w:cs="Arial"/>
          <w:sz w:val="24"/>
          <w:szCs w:val="24"/>
        </w:rPr>
        <w:t xml:space="preserve">urther </w:t>
      </w:r>
      <w:r>
        <w:rPr>
          <w:rFonts w:ascii="Arial" w:hAnsi="Arial" w:cs="Arial"/>
          <w:sz w:val="24"/>
          <w:szCs w:val="24"/>
        </w:rPr>
        <w:t>detail</w:t>
      </w:r>
      <w:r w:rsidR="00233B47">
        <w:rPr>
          <w:rFonts w:ascii="Arial" w:hAnsi="Arial" w:cs="Arial"/>
          <w:sz w:val="24"/>
          <w:szCs w:val="24"/>
        </w:rPr>
        <w:t xml:space="preserve"> is available in</w:t>
      </w:r>
      <w:r>
        <w:rPr>
          <w:rFonts w:ascii="Arial" w:hAnsi="Arial" w:cs="Arial"/>
          <w:sz w:val="24"/>
          <w:szCs w:val="24"/>
        </w:rPr>
        <w:t xml:space="preserve"> the baseline ass</w:t>
      </w:r>
      <w:r w:rsidR="00233B47">
        <w:rPr>
          <w:rFonts w:ascii="Arial" w:hAnsi="Arial" w:cs="Arial"/>
          <w:sz w:val="24"/>
          <w:szCs w:val="24"/>
        </w:rPr>
        <w:t>essment paper for older people.</w:t>
      </w:r>
    </w:p>
    <w:p w:rsidR="00955C25" w:rsidRPr="00955C25" w:rsidRDefault="00955C25" w:rsidP="002C5E40">
      <w:pPr>
        <w:spacing w:after="0" w:line="240" w:lineRule="auto"/>
        <w:rPr>
          <w:rFonts w:ascii="Arial" w:hAnsi="Arial" w:cs="Arial"/>
          <w:sz w:val="24"/>
          <w:szCs w:val="24"/>
        </w:rPr>
      </w:pPr>
    </w:p>
    <w:p w:rsidR="00667A6C" w:rsidRPr="00667A6C" w:rsidRDefault="001E02DA" w:rsidP="002C5E40">
      <w:pPr>
        <w:spacing w:after="0" w:line="240" w:lineRule="auto"/>
        <w:rPr>
          <w:rFonts w:ascii="Arial" w:hAnsi="Arial" w:cs="Arial"/>
          <w:b/>
          <w:sz w:val="24"/>
          <w:szCs w:val="24"/>
        </w:rPr>
      </w:pPr>
      <w:r>
        <w:rPr>
          <w:rFonts w:ascii="Arial" w:hAnsi="Arial" w:cs="Arial"/>
          <w:b/>
          <w:sz w:val="24"/>
          <w:szCs w:val="24"/>
        </w:rPr>
        <w:t>7</w:t>
      </w:r>
      <w:r w:rsidR="007501EF">
        <w:rPr>
          <w:rFonts w:ascii="Arial" w:hAnsi="Arial" w:cs="Arial"/>
          <w:b/>
          <w:sz w:val="24"/>
          <w:szCs w:val="24"/>
        </w:rPr>
        <w:t>.4</w:t>
      </w:r>
      <w:r w:rsidR="00955C25">
        <w:rPr>
          <w:rFonts w:ascii="Arial" w:hAnsi="Arial" w:cs="Arial"/>
          <w:b/>
          <w:sz w:val="24"/>
          <w:szCs w:val="24"/>
        </w:rPr>
        <w:t xml:space="preserve"> </w:t>
      </w:r>
      <w:r w:rsidR="00667A6C" w:rsidRPr="00667A6C">
        <w:rPr>
          <w:rFonts w:ascii="Arial" w:hAnsi="Arial" w:cs="Arial"/>
          <w:b/>
          <w:sz w:val="24"/>
          <w:szCs w:val="24"/>
        </w:rPr>
        <w:t>People with mental health needs</w:t>
      </w:r>
    </w:p>
    <w:p w:rsidR="00667A6C" w:rsidRPr="00DB608B" w:rsidRDefault="00667A6C" w:rsidP="00DB608B">
      <w:pPr>
        <w:spacing w:after="0" w:line="240" w:lineRule="auto"/>
        <w:rPr>
          <w:rFonts w:ascii="Arial" w:hAnsi="Arial" w:cs="Arial"/>
          <w:sz w:val="24"/>
          <w:szCs w:val="24"/>
        </w:rPr>
      </w:pPr>
    </w:p>
    <w:p w:rsidR="00DB608B" w:rsidRDefault="00DB608B" w:rsidP="00DB608B">
      <w:pPr>
        <w:spacing w:after="0" w:line="240" w:lineRule="auto"/>
        <w:rPr>
          <w:rFonts w:ascii="Arial" w:hAnsi="Arial" w:cs="Arial"/>
          <w:b/>
          <w:sz w:val="24"/>
          <w:szCs w:val="24"/>
        </w:rPr>
      </w:pPr>
      <w:r w:rsidRPr="00DB608B">
        <w:rPr>
          <w:rFonts w:ascii="Arial" w:hAnsi="Arial" w:cs="Arial"/>
          <w:b/>
          <w:sz w:val="24"/>
          <w:szCs w:val="24"/>
        </w:rPr>
        <w:t>What do we know about the population?</w:t>
      </w:r>
    </w:p>
    <w:p w:rsidR="00DB608B" w:rsidRPr="00DB608B" w:rsidRDefault="00DB608B" w:rsidP="00DB608B">
      <w:pPr>
        <w:spacing w:after="0" w:line="240" w:lineRule="auto"/>
        <w:rPr>
          <w:rFonts w:ascii="Arial" w:hAnsi="Arial" w:cs="Arial"/>
          <w:b/>
          <w:sz w:val="24"/>
          <w:szCs w:val="24"/>
        </w:rPr>
      </w:pPr>
    </w:p>
    <w:p w:rsidR="00DB608B" w:rsidRPr="00DB608B" w:rsidRDefault="00DB608B" w:rsidP="00DB608B">
      <w:pPr>
        <w:spacing w:after="0" w:line="240" w:lineRule="auto"/>
        <w:rPr>
          <w:rFonts w:ascii="Arial" w:hAnsi="Arial" w:cs="Arial"/>
          <w:b/>
          <w:sz w:val="24"/>
          <w:szCs w:val="24"/>
        </w:rPr>
      </w:pPr>
      <w:r w:rsidRPr="00DB608B">
        <w:rPr>
          <w:rFonts w:ascii="Arial" w:hAnsi="Arial" w:cs="Arial"/>
          <w:sz w:val="24"/>
          <w:szCs w:val="24"/>
        </w:rPr>
        <w:t xml:space="preserve">An estimated 1 in 4 people in the UK will experience a mental health problem each year </w:t>
      </w:r>
      <w:r w:rsidR="00B731F9" w:rsidRPr="00DB608B">
        <w:rPr>
          <w:rFonts w:ascii="Arial" w:hAnsi="Arial" w:cs="Arial"/>
          <w:sz w:val="24"/>
          <w:szCs w:val="24"/>
        </w:rPr>
        <w:fldChar w:fldCharType="begin"/>
      </w:r>
      <w:r w:rsidRPr="00DB608B">
        <w:rPr>
          <w:rFonts w:ascii="Arial" w:hAnsi="Arial" w:cs="Arial"/>
          <w:sz w:val="24"/>
          <w:szCs w:val="24"/>
        </w:rPr>
        <w:instrText xml:space="preserve"> ADDIN EN.CITE &lt;EndNote&gt;&lt;Cite&gt;&lt;Author&gt;Mind&lt;/Author&gt;&lt;Year&gt;2016&lt;/Year&gt;&lt;IDText&gt;How common are mental health problems?&lt;/IDText&gt;&lt;DisplayText&gt;(Mind, 2016)&lt;/DisplayText&gt;&lt;record&gt;&lt;urls&gt;&lt;related-urls&gt;&lt;url&gt;http://www.mind.org.uk/information-support/types-of-mental-health-problems/statistics-and-facts-about-mental-health/how-common-are-mental-health-problems/&lt;/url&gt;&lt;/related-urls&gt;&lt;/urls&gt;&lt;titles&gt;&lt;title&gt;How common are mental health problems?&lt;/title&gt;&lt;/titles&gt;&lt;contributors&gt;&lt;authors&gt;&lt;author&gt;Mind&lt;/author&gt;&lt;/authors&gt;&lt;/contributors&gt;&lt;added-date format="utc"&gt;1476098161&lt;/added-date&gt;&lt;ref-type name="Web Page"&gt;12&lt;/ref-type&gt;&lt;dates&gt;&lt;year&gt;2016&lt;/year&gt;&lt;/dates&gt;&lt;rec-number&gt;392&lt;/rec-number&gt;&lt;last-updated-date format="utc"&gt;1476098161&lt;/last-updated-date&gt;&lt;/record&gt;&lt;/Cite&gt;&lt;/EndNote&gt;</w:instrText>
      </w:r>
      <w:r w:rsidR="00B731F9" w:rsidRPr="00DB608B">
        <w:rPr>
          <w:rFonts w:ascii="Arial" w:hAnsi="Arial" w:cs="Arial"/>
          <w:sz w:val="24"/>
          <w:szCs w:val="24"/>
        </w:rPr>
        <w:fldChar w:fldCharType="separate"/>
      </w:r>
      <w:r w:rsidRPr="00DB608B">
        <w:rPr>
          <w:rFonts w:ascii="Arial" w:hAnsi="Arial" w:cs="Arial"/>
          <w:noProof/>
          <w:sz w:val="24"/>
          <w:szCs w:val="24"/>
        </w:rPr>
        <w:t>(Mind, 2016)</w:t>
      </w:r>
      <w:r w:rsidR="00B731F9" w:rsidRPr="00DB608B">
        <w:rPr>
          <w:rFonts w:ascii="Arial" w:hAnsi="Arial" w:cs="Arial"/>
          <w:sz w:val="24"/>
          <w:szCs w:val="24"/>
        </w:rPr>
        <w:fldChar w:fldCharType="end"/>
      </w:r>
      <w:r w:rsidRPr="00DB608B">
        <w:rPr>
          <w:rFonts w:ascii="Arial" w:hAnsi="Arial" w:cs="Arial"/>
          <w:sz w:val="24"/>
          <w:szCs w:val="24"/>
        </w:rPr>
        <w:t xml:space="preserve">. In the Welsh Health Survey 13% of respondents reported being treated for a mental illness, which is a slight increase since the survey started in 2003/4 </w:t>
      </w:r>
      <w:r w:rsidR="00B731F9" w:rsidRPr="00DB608B">
        <w:rPr>
          <w:rFonts w:ascii="Arial" w:hAnsi="Arial" w:cs="Arial"/>
          <w:sz w:val="24"/>
          <w:szCs w:val="24"/>
        </w:rPr>
        <w:fldChar w:fldCharType="begin"/>
      </w:r>
      <w:r w:rsidRPr="00DB608B">
        <w:rPr>
          <w:rFonts w:ascii="Arial" w:hAnsi="Arial" w:cs="Arial"/>
          <w:sz w:val="24"/>
          <w:szCs w:val="24"/>
        </w:rPr>
        <w:instrText xml:space="preserve"> ADDIN EN.CITE &lt;EndNote&gt;&lt;Cite&gt;&lt;Author&gt;Welsh Government&lt;/Author&gt;&lt;Year&gt;2015&lt;/Year&gt;&lt;IDText&gt;Welsh Health Survey&lt;/IDText&gt;&lt;DisplayText&gt;(Welsh Government, 2015)&lt;/DisplayText&gt;&lt;record&gt;&lt;urls&gt;&lt;related-urls&gt;&lt;url&gt;http://gov.wales/statistics-and-research/welsh-health-survey/?lang=en&lt;/url&gt;&lt;/related-urls&gt;&lt;/urls&gt;&lt;titles&gt;&lt;title&gt;Welsh Health Survey&lt;/title&gt;&lt;/titles&gt;&lt;contributors&gt;&lt;authors&gt;&lt;author&gt;Welsh Government,&lt;/author&gt;&lt;/authors&gt;&lt;/contributors&gt;&lt;added-date format="utc"&gt;1476098575&lt;/added-date&gt;&lt;ref-type name="Web Page"&gt;12&lt;/ref-type&gt;&lt;dates&gt;&lt;year&gt;2015&lt;/year&gt;&lt;/dates&gt;&lt;rec-number&gt;393&lt;/rec-number&gt;&lt;last-updated-date format="utc"&gt;1476098575&lt;/last-updated-date&gt;&lt;/record&gt;&lt;/Cite&gt;&lt;/EndNote&gt;</w:instrText>
      </w:r>
      <w:r w:rsidR="00B731F9" w:rsidRPr="00DB608B">
        <w:rPr>
          <w:rFonts w:ascii="Arial" w:hAnsi="Arial" w:cs="Arial"/>
          <w:sz w:val="24"/>
          <w:szCs w:val="24"/>
        </w:rPr>
        <w:fldChar w:fldCharType="separate"/>
      </w:r>
      <w:r w:rsidRPr="00DB608B">
        <w:rPr>
          <w:rFonts w:ascii="Arial" w:hAnsi="Arial" w:cs="Arial"/>
          <w:noProof/>
          <w:sz w:val="24"/>
          <w:szCs w:val="24"/>
        </w:rPr>
        <w:t>(Welsh Government, 2015)</w:t>
      </w:r>
      <w:r w:rsidR="00B731F9" w:rsidRPr="00DB608B">
        <w:rPr>
          <w:rFonts w:ascii="Arial" w:hAnsi="Arial" w:cs="Arial"/>
          <w:sz w:val="24"/>
          <w:szCs w:val="24"/>
        </w:rPr>
        <w:fldChar w:fldCharType="end"/>
      </w:r>
      <w:r w:rsidRPr="00DB608B">
        <w:rPr>
          <w:rFonts w:ascii="Arial" w:hAnsi="Arial" w:cs="Arial"/>
          <w:sz w:val="24"/>
          <w:szCs w:val="24"/>
        </w:rPr>
        <w:t xml:space="preserve">. </w:t>
      </w:r>
    </w:p>
    <w:p w:rsidR="00DB608B" w:rsidRPr="00DB608B" w:rsidRDefault="00DB608B" w:rsidP="00DB608B">
      <w:pPr>
        <w:spacing w:after="0" w:line="240" w:lineRule="auto"/>
        <w:ind w:left="720"/>
        <w:rPr>
          <w:rFonts w:ascii="Arial" w:hAnsi="Arial" w:cs="Arial"/>
          <w:sz w:val="24"/>
          <w:szCs w:val="24"/>
        </w:rPr>
      </w:pPr>
    </w:p>
    <w:p w:rsidR="00DB608B" w:rsidRPr="00DB608B" w:rsidRDefault="00DB608B" w:rsidP="00DB608B">
      <w:pPr>
        <w:spacing w:after="0" w:line="240" w:lineRule="auto"/>
        <w:rPr>
          <w:rFonts w:ascii="Arial" w:hAnsi="Arial" w:cs="Arial"/>
          <w:sz w:val="24"/>
          <w:szCs w:val="24"/>
        </w:rPr>
      </w:pPr>
      <w:r w:rsidRPr="00DB608B">
        <w:rPr>
          <w:rFonts w:ascii="Arial" w:hAnsi="Arial" w:cs="Arial"/>
          <w:sz w:val="24"/>
          <w:szCs w:val="24"/>
        </w:rPr>
        <w:t>People in North Wales report slightly better mental health than in Wales as a whole although there has been a slight drop (worsening) in scores for mental wellbeing since 2009-10.</w:t>
      </w:r>
    </w:p>
    <w:p w:rsidR="00DB608B" w:rsidRPr="00DB608B" w:rsidRDefault="00DB608B" w:rsidP="00DB608B">
      <w:pPr>
        <w:spacing w:after="0" w:line="240" w:lineRule="auto"/>
        <w:ind w:left="720"/>
        <w:rPr>
          <w:rFonts w:ascii="Arial" w:hAnsi="Arial" w:cs="Arial"/>
          <w:sz w:val="24"/>
          <w:szCs w:val="24"/>
        </w:rPr>
      </w:pPr>
    </w:p>
    <w:p w:rsidR="00DB608B" w:rsidRPr="00DB608B" w:rsidRDefault="00DB608B" w:rsidP="00DB608B">
      <w:pPr>
        <w:spacing w:after="0" w:line="240" w:lineRule="auto"/>
        <w:rPr>
          <w:rFonts w:ascii="Arial" w:hAnsi="Arial" w:cs="Arial"/>
          <w:sz w:val="24"/>
          <w:szCs w:val="24"/>
        </w:rPr>
      </w:pPr>
      <w:r w:rsidRPr="00DB608B">
        <w:rPr>
          <w:rFonts w:ascii="Arial" w:hAnsi="Arial" w:cs="Arial"/>
          <w:sz w:val="24"/>
          <w:szCs w:val="24"/>
        </w:rPr>
        <w:t>The number of people with mental health problems is likely to increase, with the highest rate being in Wrexham. Data from the Welsh Health Survey can be used to see how numbers change over time. From prevalence rates from the Welsh Health Survey and applied to population projections to 2035.  It shows that the number of adults in North Wales with a common mental health problem is predicted to increase from 93,000 to around 99,000 by 2035.</w:t>
      </w:r>
    </w:p>
    <w:p w:rsidR="00DB608B" w:rsidRPr="00DB608B" w:rsidRDefault="00DB608B" w:rsidP="00DB608B">
      <w:pPr>
        <w:spacing w:after="0" w:line="240" w:lineRule="auto"/>
        <w:ind w:left="720"/>
        <w:rPr>
          <w:rFonts w:ascii="Arial" w:hAnsi="Arial" w:cs="Arial"/>
          <w:sz w:val="24"/>
          <w:szCs w:val="24"/>
        </w:rPr>
      </w:pPr>
    </w:p>
    <w:p w:rsidR="00DB608B" w:rsidRDefault="00DB608B" w:rsidP="00DB608B">
      <w:pPr>
        <w:spacing w:after="0" w:line="240" w:lineRule="auto"/>
        <w:rPr>
          <w:rFonts w:ascii="Arial" w:hAnsi="Arial" w:cs="Arial"/>
          <w:sz w:val="24"/>
          <w:szCs w:val="24"/>
        </w:rPr>
      </w:pPr>
      <w:r w:rsidRPr="00DB608B">
        <w:rPr>
          <w:rFonts w:ascii="Arial" w:hAnsi="Arial" w:cs="Arial"/>
          <w:sz w:val="24"/>
          <w:szCs w:val="24"/>
        </w:rPr>
        <w:t xml:space="preserve">The Quality and Outcomes Framework (QoF) can provide very rough estimates of the prevalence of some psychiatric disorders. This data is likely to underestimate the true prevalence because it relies on the patient presenting to a General Practitioner (GP) for treatment, receiving a diagnosis from the GP, and being entered onto a disease register. On the current recording rates the most common mental health conditions are anxiety and depression. </w:t>
      </w:r>
    </w:p>
    <w:p w:rsidR="00B80154" w:rsidRDefault="00B80154" w:rsidP="00DB608B">
      <w:pPr>
        <w:spacing w:after="0" w:line="240" w:lineRule="auto"/>
        <w:rPr>
          <w:rFonts w:ascii="Arial" w:hAnsi="Arial" w:cs="Arial"/>
          <w:sz w:val="24"/>
          <w:szCs w:val="24"/>
        </w:rPr>
      </w:pPr>
    </w:p>
    <w:p w:rsidR="00B80154" w:rsidRPr="00DB608B" w:rsidRDefault="00B80154" w:rsidP="00DB608B">
      <w:pPr>
        <w:spacing w:after="0" w:line="240" w:lineRule="auto"/>
        <w:rPr>
          <w:rFonts w:ascii="Arial" w:hAnsi="Arial" w:cs="Arial"/>
          <w:sz w:val="24"/>
          <w:szCs w:val="24"/>
        </w:rPr>
      </w:pPr>
      <w:r>
        <w:rPr>
          <w:rFonts w:ascii="Arial" w:hAnsi="Arial" w:cs="Arial"/>
          <w:sz w:val="24"/>
          <w:szCs w:val="24"/>
        </w:rPr>
        <w:t>A more detailed analysis can be found in the interim Mental Health Strategy (BCUHB Board, November 2016.)</w:t>
      </w:r>
    </w:p>
    <w:p w:rsidR="00101B41" w:rsidRDefault="00101B41" w:rsidP="00101B41">
      <w:pPr>
        <w:spacing w:after="0" w:line="240" w:lineRule="auto"/>
        <w:rPr>
          <w:rFonts w:ascii="Arial" w:hAnsi="Arial" w:cs="Arial"/>
          <w:sz w:val="24"/>
          <w:szCs w:val="24"/>
        </w:rPr>
      </w:pPr>
    </w:p>
    <w:p w:rsidR="00101B41" w:rsidRPr="00101B41" w:rsidRDefault="00101B41" w:rsidP="00101B41">
      <w:pPr>
        <w:pStyle w:val="ListParagraph"/>
        <w:numPr>
          <w:ilvl w:val="1"/>
          <w:numId w:val="7"/>
        </w:numPr>
        <w:spacing w:after="0" w:line="240" w:lineRule="auto"/>
        <w:rPr>
          <w:rFonts w:ascii="Arial" w:hAnsi="Arial" w:cs="Arial"/>
          <w:b/>
          <w:sz w:val="24"/>
          <w:szCs w:val="24"/>
        </w:rPr>
      </w:pPr>
      <w:r w:rsidRPr="00101B41">
        <w:rPr>
          <w:rFonts w:ascii="Arial" w:hAnsi="Arial" w:cs="Arial"/>
          <w:b/>
          <w:sz w:val="24"/>
          <w:szCs w:val="24"/>
        </w:rPr>
        <w:t>Carers</w:t>
      </w:r>
    </w:p>
    <w:p w:rsidR="00101B41" w:rsidRPr="00101B41" w:rsidRDefault="00101B41" w:rsidP="00101B41">
      <w:pPr>
        <w:pStyle w:val="ListParagraph"/>
        <w:spacing w:after="0" w:line="240" w:lineRule="auto"/>
        <w:rPr>
          <w:rFonts w:ascii="Arial" w:hAnsi="Arial" w:cs="Arial"/>
          <w:b/>
          <w:sz w:val="24"/>
          <w:szCs w:val="24"/>
        </w:rPr>
      </w:pPr>
    </w:p>
    <w:p w:rsidR="00101B41" w:rsidRPr="00101B41" w:rsidRDefault="00101B41" w:rsidP="00DB608B">
      <w:pPr>
        <w:spacing w:after="0" w:line="240" w:lineRule="auto"/>
        <w:rPr>
          <w:rFonts w:ascii="Arial" w:hAnsi="Arial" w:cs="Arial"/>
          <w:b/>
          <w:sz w:val="24"/>
          <w:szCs w:val="24"/>
        </w:rPr>
      </w:pPr>
      <w:r w:rsidRPr="00101B41">
        <w:rPr>
          <w:rFonts w:ascii="Arial" w:hAnsi="Arial" w:cs="Arial"/>
          <w:b/>
          <w:sz w:val="24"/>
          <w:szCs w:val="24"/>
        </w:rPr>
        <w:t>What do we know about the population?</w:t>
      </w:r>
    </w:p>
    <w:p w:rsidR="00101B41" w:rsidRDefault="00101B41" w:rsidP="00DB608B">
      <w:pPr>
        <w:spacing w:after="0" w:line="240" w:lineRule="auto"/>
        <w:rPr>
          <w:rFonts w:ascii="Arial" w:hAnsi="Arial" w:cs="Arial"/>
          <w:sz w:val="24"/>
          <w:szCs w:val="24"/>
        </w:rPr>
      </w:pPr>
    </w:p>
    <w:p w:rsidR="00101B41" w:rsidRDefault="00101B41" w:rsidP="00101B41">
      <w:pPr>
        <w:spacing w:after="0" w:line="240" w:lineRule="auto"/>
        <w:rPr>
          <w:rFonts w:ascii="Arial" w:hAnsi="Arial" w:cs="Arial"/>
          <w:sz w:val="24"/>
          <w:szCs w:val="24"/>
        </w:rPr>
      </w:pPr>
      <w:r w:rsidRPr="00101B41">
        <w:rPr>
          <w:rFonts w:ascii="Arial" w:hAnsi="Arial" w:cs="Arial"/>
          <w:sz w:val="24"/>
          <w:szCs w:val="24"/>
        </w:rPr>
        <w:t xml:space="preserve">Around 73,000 people provide unpaid care in North Wales according to the 2011 census, which is about 11% of the population. This is slightly lower than the all Wales figure of 12% and slightly higher than the England and Wales figure of 10%. </w:t>
      </w:r>
    </w:p>
    <w:p w:rsidR="00101B41" w:rsidRPr="00101B41" w:rsidRDefault="00101B41" w:rsidP="00101B41">
      <w:pPr>
        <w:spacing w:after="0" w:line="240" w:lineRule="auto"/>
        <w:rPr>
          <w:rFonts w:ascii="Arial" w:hAnsi="Arial" w:cs="Arial"/>
          <w:sz w:val="24"/>
          <w:szCs w:val="24"/>
        </w:rPr>
      </w:pPr>
    </w:p>
    <w:p w:rsidR="00101B41" w:rsidRDefault="00101B41" w:rsidP="00101B41">
      <w:pPr>
        <w:keepNext/>
        <w:spacing w:after="0" w:line="240" w:lineRule="auto"/>
        <w:rPr>
          <w:rFonts w:ascii="Arial" w:hAnsi="Arial" w:cs="Arial"/>
          <w:b/>
          <w:sz w:val="24"/>
          <w:szCs w:val="24"/>
        </w:rPr>
      </w:pPr>
      <w:r w:rsidRPr="00101B41">
        <w:rPr>
          <w:rFonts w:ascii="Arial" w:hAnsi="Arial" w:cs="Arial"/>
          <w:b/>
          <w:sz w:val="24"/>
          <w:szCs w:val="24"/>
        </w:rPr>
        <w:t>The number of carers in North Wales is increasing, particularly in north-west Wales</w:t>
      </w:r>
      <w:r>
        <w:rPr>
          <w:rFonts w:ascii="Arial" w:hAnsi="Arial" w:cs="Arial"/>
          <w:b/>
          <w:sz w:val="24"/>
          <w:szCs w:val="24"/>
        </w:rPr>
        <w:t>.</w:t>
      </w:r>
    </w:p>
    <w:p w:rsidR="00101B41" w:rsidRPr="00101B41" w:rsidRDefault="00101B41" w:rsidP="00101B41">
      <w:pPr>
        <w:keepNext/>
        <w:spacing w:after="0" w:line="240" w:lineRule="auto"/>
        <w:rPr>
          <w:rFonts w:ascii="Arial" w:hAnsi="Arial" w:cs="Arial"/>
          <w:b/>
          <w:sz w:val="24"/>
          <w:szCs w:val="24"/>
        </w:rPr>
      </w:pPr>
    </w:p>
    <w:p w:rsidR="00101B41" w:rsidRDefault="00101B41" w:rsidP="00101B41">
      <w:pPr>
        <w:spacing w:after="0" w:line="240" w:lineRule="auto"/>
        <w:rPr>
          <w:rFonts w:ascii="Arial" w:hAnsi="Arial" w:cs="Arial"/>
          <w:sz w:val="24"/>
          <w:szCs w:val="24"/>
        </w:rPr>
      </w:pPr>
      <w:r w:rsidRPr="00101B41">
        <w:rPr>
          <w:rFonts w:ascii="Arial" w:hAnsi="Arial" w:cs="Arial"/>
          <w:sz w:val="24"/>
          <w:szCs w:val="24"/>
        </w:rPr>
        <w:t>There were 6,000 more carers in North Wales in 2011 than in the 2001 census, which is an 8% increase. Overall, more women provide unpaid care than men: 57% of carers in North Wales are women, and 42% are men, which is similar to the proportion across Wales and in each local council area. This difference has narrowed slightly since the 2001 census by one percentage point due to a greater increase in the numbers of men providing unpaid care.</w:t>
      </w:r>
    </w:p>
    <w:p w:rsidR="00101B41" w:rsidRPr="00101B41" w:rsidRDefault="00101B41" w:rsidP="00101B41">
      <w:pPr>
        <w:spacing w:after="0" w:line="240" w:lineRule="auto"/>
        <w:rPr>
          <w:rFonts w:ascii="Arial" w:hAnsi="Arial" w:cs="Arial"/>
          <w:sz w:val="24"/>
          <w:szCs w:val="24"/>
        </w:rPr>
      </w:pPr>
    </w:p>
    <w:p w:rsidR="00101B41" w:rsidRDefault="00101B41" w:rsidP="00101B41">
      <w:pPr>
        <w:spacing w:after="0" w:line="240" w:lineRule="auto"/>
        <w:rPr>
          <w:rFonts w:ascii="Arial" w:hAnsi="Arial" w:cs="Arial"/>
          <w:sz w:val="24"/>
          <w:szCs w:val="24"/>
        </w:rPr>
      </w:pPr>
      <w:r w:rsidRPr="00101B41">
        <w:rPr>
          <w:rFonts w:ascii="Arial" w:hAnsi="Arial" w:cs="Arial"/>
          <w:sz w:val="24"/>
          <w:szCs w:val="24"/>
        </w:rPr>
        <w:fldChar w:fldCharType="begin"/>
      </w:r>
      <w:r w:rsidRPr="00101B41">
        <w:rPr>
          <w:rFonts w:ascii="Arial" w:hAnsi="Arial" w:cs="Arial"/>
          <w:sz w:val="24"/>
          <w:szCs w:val="24"/>
        </w:rPr>
        <w:instrText xml:space="preserve"> REF _Ref462734766 \r \h  \* MERGEFORMAT </w:instrText>
      </w:r>
      <w:r w:rsidRPr="00101B41">
        <w:rPr>
          <w:rFonts w:ascii="Arial" w:hAnsi="Arial" w:cs="Arial"/>
          <w:sz w:val="24"/>
          <w:szCs w:val="24"/>
        </w:rPr>
      </w:r>
      <w:r w:rsidRPr="00101B41">
        <w:rPr>
          <w:rFonts w:ascii="Arial" w:hAnsi="Arial" w:cs="Arial"/>
          <w:sz w:val="24"/>
          <w:szCs w:val="24"/>
        </w:rPr>
        <w:fldChar w:fldCharType="separate"/>
      </w:r>
      <w:r w:rsidRPr="00101B41">
        <w:rPr>
          <w:rFonts w:ascii="Arial" w:hAnsi="Arial" w:cs="Arial"/>
          <w:sz w:val="24"/>
          <w:szCs w:val="24"/>
        </w:rPr>
        <w:t>Table 7.1</w:t>
      </w:r>
      <w:r w:rsidRPr="00101B41">
        <w:rPr>
          <w:rFonts w:ascii="Arial" w:hAnsi="Arial" w:cs="Arial"/>
          <w:sz w:val="24"/>
          <w:szCs w:val="24"/>
        </w:rPr>
        <w:fldChar w:fldCharType="end"/>
      </w:r>
      <w:r w:rsidRPr="00101B41">
        <w:rPr>
          <w:rFonts w:ascii="Arial" w:hAnsi="Arial" w:cs="Arial"/>
          <w:sz w:val="24"/>
          <w:szCs w:val="24"/>
        </w:rPr>
        <w:t xml:space="preserve"> shows that Flintshire has the highest total number of carers in North Wales and Anglesey the lowest.</w:t>
      </w:r>
    </w:p>
    <w:p w:rsidR="00101B41" w:rsidRPr="00101B41" w:rsidRDefault="00101B41" w:rsidP="00101B41">
      <w:pPr>
        <w:spacing w:after="0" w:line="240" w:lineRule="auto"/>
        <w:rPr>
          <w:rFonts w:ascii="Arial" w:hAnsi="Arial" w:cs="Arial"/>
          <w:sz w:val="24"/>
          <w:szCs w:val="24"/>
        </w:rPr>
      </w:pPr>
    </w:p>
    <w:p w:rsidR="00101B41" w:rsidRPr="00101B41" w:rsidRDefault="00101B41" w:rsidP="00101B41">
      <w:pPr>
        <w:pStyle w:val="Heading5"/>
        <w:ind w:left="935" w:hanging="357"/>
        <w:rPr>
          <w:rFonts w:ascii="Arial" w:hAnsi="Arial" w:cs="Arial"/>
        </w:rPr>
      </w:pPr>
      <w:bookmarkStart w:id="0" w:name="_Ref462734766"/>
      <w:r w:rsidRPr="00101B41">
        <w:rPr>
          <w:rFonts w:ascii="Arial" w:hAnsi="Arial" w:cs="Arial"/>
        </w:rPr>
        <w:t>Number of carers in North Wales by local authority, 2001 and 2011</w:t>
      </w:r>
      <w:bookmarkEnd w:id="0"/>
      <w:r w:rsidRPr="00101B41">
        <w:rPr>
          <w:rFonts w:ascii="Arial" w:hAnsi="Arial" w:cs="Arial"/>
        </w:rPr>
        <w:t xml:space="preserve"> </w:t>
      </w:r>
    </w:p>
    <w:tbl>
      <w:tblPr>
        <w:tblW w:w="5484" w:type="dxa"/>
        <w:tblInd w:w="612" w:type="dxa"/>
        <w:tblLayout w:type="fixed"/>
        <w:tblLook w:val="04A0" w:firstRow="1" w:lastRow="0" w:firstColumn="1" w:lastColumn="0" w:noHBand="0" w:noVBand="1"/>
      </w:tblPr>
      <w:tblGrid>
        <w:gridCol w:w="1755"/>
        <w:gridCol w:w="1209"/>
        <w:gridCol w:w="1209"/>
        <w:gridCol w:w="1311"/>
      </w:tblGrid>
      <w:tr w:rsidR="00101B41" w:rsidRPr="00101B41" w:rsidTr="003D6A1A">
        <w:trPr>
          <w:trHeight w:val="137"/>
        </w:trPr>
        <w:tc>
          <w:tcPr>
            <w:tcW w:w="1755" w:type="dxa"/>
            <w:tcBorders>
              <w:top w:val="nil"/>
              <w:left w:val="nil"/>
              <w:bottom w:val="single" w:sz="4" w:space="0" w:color="1F497D" w:themeColor="text2"/>
              <w:right w:val="nil"/>
            </w:tcBorders>
            <w:shd w:val="clear" w:color="auto" w:fill="auto"/>
            <w:noWrap/>
            <w:vAlign w:val="bottom"/>
            <w:hideMark/>
          </w:tcPr>
          <w:p w:rsidR="00101B41" w:rsidRPr="00101B41" w:rsidRDefault="00101B41" w:rsidP="003D6A1A">
            <w:pPr>
              <w:keepNext/>
              <w:keepLines/>
              <w:spacing w:before="60" w:after="60"/>
              <w:jc w:val="right"/>
              <w:rPr>
                <w:rFonts w:ascii="Arial" w:hAnsi="Arial" w:cs="Arial"/>
                <w:b/>
                <w:bCs/>
                <w:color w:val="1F497D" w:themeColor="text2"/>
                <w:sz w:val="20"/>
                <w:lang w:eastAsia="en-GB"/>
              </w:rPr>
            </w:pPr>
          </w:p>
        </w:tc>
        <w:tc>
          <w:tcPr>
            <w:tcW w:w="1209" w:type="dxa"/>
            <w:tcBorders>
              <w:top w:val="nil"/>
              <w:left w:val="nil"/>
              <w:bottom w:val="single" w:sz="4" w:space="0" w:color="1F497D" w:themeColor="text2"/>
              <w:right w:val="nil"/>
            </w:tcBorders>
            <w:shd w:val="clear" w:color="auto" w:fill="auto"/>
            <w:noWrap/>
            <w:vAlign w:val="bottom"/>
            <w:hideMark/>
          </w:tcPr>
          <w:p w:rsidR="00101B41" w:rsidRPr="00101B41" w:rsidRDefault="00101B41" w:rsidP="003D6A1A">
            <w:pPr>
              <w:keepNext/>
              <w:keepLines/>
              <w:spacing w:before="60" w:after="60"/>
              <w:rPr>
                <w:rFonts w:ascii="Arial" w:hAnsi="Arial" w:cs="Arial"/>
                <w:b/>
                <w:bCs/>
                <w:color w:val="1F497D" w:themeColor="text2"/>
                <w:sz w:val="20"/>
                <w:lang w:eastAsia="en-GB"/>
              </w:rPr>
            </w:pPr>
            <w:r w:rsidRPr="00101B41">
              <w:rPr>
                <w:rFonts w:ascii="Arial" w:hAnsi="Arial" w:cs="Arial"/>
                <w:b/>
                <w:bCs/>
                <w:color w:val="1F497D" w:themeColor="text2"/>
                <w:sz w:val="20"/>
                <w:lang w:eastAsia="en-GB"/>
              </w:rPr>
              <w:t>April 2001</w:t>
            </w:r>
          </w:p>
        </w:tc>
        <w:tc>
          <w:tcPr>
            <w:tcW w:w="1209" w:type="dxa"/>
            <w:tcBorders>
              <w:top w:val="nil"/>
              <w:left w:val="nil"/>
              <w:bottom w:val="single" w:sz="4" w:space="0" w:color="1F497D" w:themeColor="text2"/>
              <w:right w:val="nil"/>
            </w:tcBorders>
            <w:shd w:val="clear" w:color="auto" w:fill="auto"/>
            <w:noWrap/>
            <w:vAlign w:val="bottom"/>
            <w:hideMark/>
          </w:tcPr>
          <w:p w:rsidR="00101B41" w:rsidRPr="00101B41" w:rsidRDefault="00101B41" w:rsidP="003D6A1A">
            <w:pPr>
              <w:keepNext/>
              <w:keepLines/>
              <w:spacing w:before="60" w:after="60"/>
              <w:rPr>
                <w:rFonts w:ascii="Arial" w:hAnsi="Arial" w:cs="Arial"/>
                <w:b/>
                <w:bCs/>
                <w:color w:val="1F497D" w:themeColor="text2"/>
                <w:sz w:val="20"/>
                <w:lang w:eastAsia="en-GB"/>
              </w:rPr>
            </w:pPr>
            <w:r w:rsidRPr="00101B41">
              <w:rPr>
                <w:rFonts w:ascii="Arial" w:hAnsi="Arial" w:cs="Arial"/>
                <w:b/>
                <w:bCs/>
                <w:color w:val="1F497D" w:themeColor="text2"/>
                <w:sz w:val="20"/>
                <w:lang w:eastAsia="en-GB"/>
              </w:rPr>
              <w:t>April 2011</w:t>
            </w:r>
          </w:p>
        </w:tc>
        <w:tc>
          <w:tcPr>
            <w:tcW w:w="1311" w:type="dxa"/>
            <w:tcBorders>
              <w:top w:val="nil"/>
              <w:left w:val="nil"/>
              <w:bottom w:val="single" w:sz="4" w:space="0" w:color="1F497D" w:themeColor="text2"/>
              <w:right w:val="nil"/>
            </w:tcBorders>
          </w:tcPr>
          <w:p w:rsidR="00101B41" w:rsidRPr="00101B41" w:rsidRDefault="00101B41" w:rsidP="003D6A1A">
            <w:pPr>
              <w:keepNext/>
              <w:keepLines/>
              <w:spacing w:before="60" w:after="60"/>
              <w:jc w:val="right"/>
              <w:rPr>
                <w:rFonts w:ascii="Arial" w:hAnsi="Arial" w:cs="Arial"/>
                <w:b/>
                <w:bCs/>
                <w:color w:val="1F497D" w:themeColor="text2"/>
                <w:sz w:val="20"/>
                <w:lang w:eastAsia="en-GB"/>
              </w:rPr>
            </w:pPr>
            <w:r w:rsidRPr="00101B41">
              <w:rPr>
                <w:rFonts w:ascii="Arial" w:hAnsi="Arial" w:cs="Arial"/>
                <w:b/>
                <w:bCs/>
                <w:color w:val="1F497D" w:themeColor="text2"/>
                <w:sz w:val="20"/>
                <w:lang w:eastAsia="en-GB"/>
              </w:rPr>
              <w:t>% increase</w:t>
            </w:r>
          </w:p>
        </w:tc>
      </w:tr>
      <w:tr w:rsidR="00101B41" w:rsidRPr="00101B41" w:rsidTr="003D6A1A">
        <w:trPr>
          <w:trHeight w:val="137"/>
        </w:trPr>
        <w:tc>
          <w:tcPr>
            <w:tcW w:w="1755" w:type="dxa"/>
            <w:tcBorders>
              <w:top w:val="single" w:sz="4" w:space="0" w:color="1F497D" w:themeColor="text2"/>
              <w:left w:val="nil"/>
              <w:bottom w:val="nil"/>
              <w:right w:val="nil"/>
            </w:tcBorders>
            <w:shd w:val="clear" w:color="auto" w:fill="auto"/>
            <w:noWrap/>
            <w:vAlign w:val="bottom"/>
            <w:hideMark/>
          </w:tcPr>
          <w:p w:rsidR="00101B41" w:rsidRPr="00101B41" w:rsidRDefault="00101B41" w:rsidP="003D6A1A">
            <w:pPr>
              <w:keepNext/>
              <w:keepLines/>
              <w:spacing w:before="60" w:after="60" w:line="240" w:lineRule="auto"/>
              <w:rPr>
                <w:rFonts w:ascii="Arial" w:hAnsi="Arial" w:cs="Arial"/>
                <w:color w:val="1F497D" w:themeColor="text2"/>
                <w:sz w:val="20"/>
                <w:lang w:eastAsia="en-GB"/>
              </w:rPr>
            </w:pPr>
            <w:r w:rsidRPr="00101B41">
              <w:rPr>
                <w:rFonts w:ascii="Arial" w:hAnsi="Arial" w:cs="Arial"/>
                <w:color w:val="1F497D" w:themeColor="text2"/>
                <w:sz w:val="20"/>
                <w:lang w:eastAsia="en-GB"/>
              </w:rPr>
              <w:t>Anglesey</w:t>
            </w:r>
          </w:p>
        </w:tc>
        <w:tc>
          <w:tcPr>
            <w:tcW w:w="1209" w:type="dxa"/>
            <w:tcBorders>
              <w:top w:val="nil"/>
              <w:left w:val="nil"/>
              <w:bottom w:val="nil"/>
              <w:right w:val="nil"/>
            </w:tcBorders>
            <w:shd w:val="clear" w:color="auto" w:fill="auto"/>
            <w:noWrap/>
            <w:vAlign w:val="bottom"/>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 xml:space="preserve">7,200 </w:t>
            </w:r>
          </w:p>
        </w:tc>
        <w:tc>
          <w:tcPr>
            <w:tcW w:w="1209" w:type="dxa"/>
            <w:tcBorders>
              <w:top w:val="single" w:sz="4" w:space="0" w:color="1F497D" w:themeColor="text2"/>
              <w:left w:val="nil"/>
              <w:bottom w:val="nil"/>
              <w:right w:val="nil"/>
            </w:tcBorders>
            <w:shd w:val="clear" w:color="auto" w:fill="auto"/>
            <w:noWrap/>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 xml:space="preserve"> 8,000 </w:t>
            </w:r>
          </w:p>
        </w:tc>
        <w:tc>
          <w:tcPr>
            <w:tcW w:w="1311" w:type="dxa"/>
            <w:tcBorders>
              <w:top w:val="single" w:sz="4" w:space="0" w:color="1F497D" w:themeColor="text2"/>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11</w:t>
            </w:r>
          </w:p>
        </w:tc>
      </w:tr>
      <w:tr w:rsidR="00101B41" w:rsidRPr="00101B41" w:rsidTr="003D6A1A">
        <w:trPr>
          <w:trHeight w:val="137"/>
        </w:trPr>
        <w:tc>
          <w:tcPr>
            <w:tcW w:w="1755" w:type="dxa"/>
            <w:tcBorders>
              <w:top w:val="nil"/>
              <w:left w:val="nil"/>
              <w:bottom w:val="nil"/>
              <w:right w:val="nil"/>
            </w:tcBorders>
            <w:shd w:val="clear" w:color="auto" w:fill="auto"/>
            <w:noWrap/>
            <w:vAlign w:val="bottom"/>
            <w:hideMark/>
          </w:tcPr>
          <w:p w:rsidR="00101B41" w:rsidRPr="00101B41" w:rsidRDefault="00101B41" w:rsidP="003D6A1A">
            <w:pPr>
              <w:keepNext/>
              <w:keepLines/>
              <w:spacing w:before="60" w:after="60" w:line="240" w:lineRule="auto"/>
              <w:rPr>
                <w:rFonts w:ascii="Arial" w:hAnsi="Arial" w:cs="Arial"/>
                <w:color w:val="1F497D" w:themeColor="text2"/>
                <w:sz w:val="20"/>
                <w:lang w:eastAsia="en-GB"/>
              </w:rPr>
            </w:pPr>
            <w:r w:rsidRPr="00101B41">
              <w:rPr>
                <w:rFonts w:ascii="Arial" w:hAnsi="Arial" w:cs="Arial"/>
                <w:color w:val="1F497D" w:themeColor="text2"/>
                <w:sz w:val="20"/>
                <w:lang w:eastAsia="en-GB"/>
              </w:rPr>
              <w:t>Gwynedd</w:t>
            </w:r>
          </w:p>
        </w:tc>
        <w:tc>
          <w:tcPr>
            <w:tcW w:w="1209" w:type="dxa"/>
            <w:tcBorders>
              <w:top w:val="nil"/>
              <w:left w:val="nil"/>
              <w:bottom w:val="nil"/>
              <w:right w:val="nil"/>
            </w:tcBorders>
            <w:shd w:val="clear" w:color="auto" w:fill="auto"/>
            <w:noWrap/>
            <w:vAlign w:val="bottom"/>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 xml:space="preserve">11,000 </w:t>
            </w:r>
          </w:p>
        </w:tc>
        <w:tc>
          <w:tcPr>
            <w:tcW w:w="1209" w:type="dxa"/>
            <w:tcBorders>
              <w:top w:val="nil"/>
              <w:left w:val="nil"/>
              <w:bottom w:val="nil"/>
              <w:right w:val="nil"/>
            </w:tcBorders>
            <w:shd w:val="clear" w:color="auto" w:fill="auto"/>
            <w:noWrap/>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 xml:space="preserve"> 12,000 </w:t>
            </w:r>
          </w:p>
        </w:tc>
        <w:tc>
          <w:tcPr>
            <w:tcW w:w="1311" w:type="dxa"/>
            <w:tcBorders>
              <w:top w:val="nil"/>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11</w:t>
            </w:r>
          </w:p>
        </w:tc>
      </w:tr>
      <w:tr w:rsidR="00101B41" w:rsidRPr="00101B41" w:rsidTr="003D6A1A">
        <w:trPr>
          <w:trHeight w:val="137"/>
        </w:trPr>
        <w:tc>
          <w:tcPr>
            <w:tcW w:w="1755" w:type="dxa"/>
            <w:tcBorders>
              <w:top w:val="nil"/>
              <w:left w:val="nil"/>
              <w:bottom w:val="nil"/>
              <w:right w:val="nil"/>
            </w:tcBorders>
            <w:shd w:val="clear" w:color="auto" w:fill="auto"/>
            <w:noWrap/>
            <w:vAlign w:val="bottom"/>
            <w:hideMark/>
          </w:tcPr>
          <w:p w:rsidR="00101B41" w:rsidRPr="00101B41" w:rsidRDefault="00101B41" w:rsidP="003D6A1A">
            <w:pPr>
              <w:keepNext/>
              <w:keepLines/>
              <w:spacing w:before="60" w:after="60" w:line="240" w:lineRule="auto"/>
              <w:rPr>
                <w:rFonts w:ascii="Arial" w:hAnsi="Arial" w:cs="Arial"/>
                <w:color w:val="1F497D" w:themeColor="text2"/>
                <w:sz w:val="20"/>
                <w:lang w:eastAsia="en-GB"/>
              </w:rPr>
            </w:pPr>
            <w:r w:rsidRPr="00101B41">
              <w:rPr>
                <w:rFonts w:ascii="Arial" w:hAnsi="Arial" w:cs="Arial"/>
                <w:color w:val="1F497D" w:themeColor="text2"/>
                <w:sz w:val="20"/>
                <w:lang w:eastAsia="en-GB"/>
              </w:rPr>
              <w:t>Conwy CB</w:t>
            </w:r>
          </w:p>
        </w:tc>
        <w:tc>
          <w:tcPr>
            <w:tcW w:w="1209" w:type="dxa"/>
            <w:tcBorders>
              <w:top w:val="nil"/>
              <w:left w:val="nil"/>
              <w:bottom w:val="nil"/>
              <w:right w:val="nil"/>
            </w:tcBorders>
            <w:shd w:val="clear" w:color="auto" w:fill="auto"/>
            <w:noWrap/>
            <w:vAlign w:val="bottom"/>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 xml:space="preserve">12,000 </w:t>
            </w:r>
          </w:p>
        </w:tc>
        <w:tc>
          <w:tcPr>
            <w:tcW w:w="1209" w:type="dxa"/>
            <w:tcBorders>
              <w:top w:val="nil"/>
              <w:left w:val="nil"/>
              <w:bottom w:val="nil"/>
              <w:right w:val="nil"/>
            </w:tcBorders>
            <w:shd w:val="clear" w:color="auto" w:fill="auto"/>
            <w:noWrap/>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 xml:space="preserve"> 14,000 </w:t>
            </w:r>
          </w:p>
        </w:tc>
        <w:tc>
          <w:tcPr>
            <w:tcW w:w="1311" w:type="dxa"/>
            <w:tcBorders>
              <w:top w:val="nil"/>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11</w:t>
            </w:r>
          </w:p>
        </w:tc>
      </w:tr>
      <w:tr w:rsidR="00101B41" w:rsidRPr="00101B41" w:rsidTr="003D6A1A">
        <w:trPr>
          <w:trHeight w:val="137"/>
        </w:trPr>
        <w:tc>
          <w:tcPr>
            <w:tcW w:w="1755" w:type="dxa"/>
            <w:tcBorders>
              <w:top w:val="nil"/>
              <w:left w:val="nil"/>
              <w:bottom w:val="nil"/>
              <w:right w:val="nil"/>
            </w:tcBorders>
            <w:shd w:val="clear" w:color="auto" w:fill="auto"/>
            <w:noWrap/>
            <w:vAlign w:val="bottom"/>
            <w:hideMark/>
          </w:tcPr>
          <w:p w:rsidR="00101B41" w:rsidRPr="00101B41" w:rsidRDefault="00101B41" w:rsidP="003D6A1A">
            <w:pPr>
              <w:keepNext/>
              <w:keepLines/>
              <w:spacing w:before="60" w:after="60" w:line="240" w:lineRule="auto"/>
              <w:rPr>
                <w:rFonts w:ascii="Arial" w:hAnsi="Arial" w:cs="Arial"/>
                <w:color w:val="1F497D" w:themeColor="text2"/>
                <w:sz w:val="20"/>
                <w:lang w:eastAsia="en-GB"/>
              </w:rPr>
            </w:pPr>
            <w:r w:rsidRPr="00101B41">
              <w:rPr>
                <w:rFonts w:ascii="Arial" w:hAnsi="Arial" w:cs="Arial"/>
                <w:color w:val="1F497D" w:themeColor="text2"/>
                <w:sz w:val="20"/>
                <w:lang w:eastAsia="en-GB"/>
              </w:rPr>
              <w:t>Denbighshire</w:t>
            </w:r>
          </w:p>
        </w:tc>
        <w:tc>
          <w:tcPr>
            <w:tcW w:w="1209" w:type="dxa"/>
            <w:tcBorders>
              <w:top w:val="nil"/>
              <w:left w:val="nil"/>
              <w:bottom w:val="nil"/>
              <w:right w:val="nil"/>
            </w:tcBorders>
            <w:shd w:val="clear" w:color="auto" w:fill="auto"/>
            <w:noWrap/>
            <w:vAlign w:val="bottom"/>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 xml:space="preserve">11,000 </w:t>
            </w:r>
          </w:p>
        </w:tc>
        <w:tc>
          <w:tcPr>
            <w:tcW w:w="1209" w:type="dxa"/>
            <w:tcBorders>
              <w:top w:val="nil"/>
              <w:left w:val="nil"/>
              <w:bottom w:val="nil"/>
              <w:right w:val="nil"/>
            </w:tcBorders>
            <w:shd w:val="clear" w:color="auto" w:fill="auto"/>
            <w:noWrap/>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 xml:space="preserve"> 12,000 </w:t>
            </w:r>
          </w:p>
        </w:tc>
        <w:tc>
          <w:tcPr>
            <w:tcW w:w="1311" w:type="dxa"/>
            <w:tcBorders>
              <w:top w:val="nil"/>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9</w:t>
            </w:r>
          </w:p>
        </w:tc>
      </w:tr>
      <w:tr w:rsidR="00101B41" w:rsidRPr="00101B41" w:rsidTr="003D6A1A">
        <w:trPr>
          <w:trHeight w:val="137"/>
        </w:trPr>
        <w:tc>
          <w:tcPr>
            <w:tcW w:w="1755" w:type="dxa"/>
            <w:tcBorders>
              <w:top w:val="nil"/>
              <w:left w:val="nil"/>
              <w:bottom w:val="nil"/>
              <w:right w:val="nil"/>
            </w:tcBorders>
            <w:shd w:val="clear" w:color="auto" w:fill="auto"/>
            <w:noWrap/>
            <w:vAlign w:val="bottom"/>
            <w:hideMark/>
          </w:tcPr>
          <w:p w:rsidR="00101B41" w:rsidRPr="00101B41" w:rsidRDefault="00101B41" w:rsidP="003D6A1A">
            <w:pPr>
              <w:keepNext/>
              <w:keepLines/>
              <w:spacing w:before="60" w:after="60" w:line="240" w:lineRule="auto"/>
              <w:rPr>
                <w:rFonts w:ascii="Arial" w:hAnsi="Arial" w:cs="Arial"/>
                <w:color w:val="1F497D" w:themeColor="text2"/>
                <w:sz w:val="20"/>
                <w:lang w:eastAsia="en-GB"/>
              </w:rPr>
            </w:pPr>
            <w:r w:rsidRPr="00101B41">
              <w:rPr>
                <w:rFonts w:ascii="Arial" w:hAnsi="Arial" w:cs="Arial"/>
                <w:color w:val="1F497D" w:themeColor="text2"/>
                <w:sz w:val="20"/>
                <w:lang w:eastAsia="en-GB"/>
              </w:rPr>
              <w:t>Flintshire</w:t>
            </w:r>
          </w:p>
        </w:tc>
        <w:tc>
          <w:tcPr>
            <w:tcW w:w="1209" w:type="dxa"/>
            <w:tcBorders>
              <w:top w:val="nil"/>
              <w:left w:val="nil"/>
              <w:bottom w:val="nil"/>
              <w:right w:val="nil"/>
            </w:tcBorders>
            <w:shd w:val="clear" w:color="auto" w:fill="auto"/>
            <w:noWrap/>
            <w:vAlign w:val="bottom"/>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 xml:space="preserve">16,000 </w:t>
            </w:r>
          </w:p>
        </w:tc>
        <w:tc>
          <w:tcPr>
            <w:tcW w:w="1209" w:type="dxa"/>
            <w:tcBorders>
              <w:top w:val="nil"/>
              <w:left w:val="nil"/>
              <w:bottom w:val="nil"/>
              <w:right w:val="nil"/>
            </w:tcBorders>
            <w:shd w:val="clear" w:color="auto" w:fill="auto"/>
            <w:noWrap/>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 xml:space="preserve"> 18,000 </w:t>
            </w:r>
          </w:p>
        </w:tc>
        <w:tc>
          <w:tcPr>
            <w:tcW w:w="1311" w:type="dxa"/>
            <w:tcBorders>
              <w:top w:val="nil"/>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7</w:t>
            </w:r>
          </w:p>
        </w:tc>
      </w:tr>
      <w:tr w:rsidR="00101B41" w:rsidRPr="00101B41" w:rsidTr="003D6A1A">
        <w:trPr>
          <w:trHeight w:val="137"/>
        </w:trPr>
        <w:tc>
          <w:tcPr>
            <w:tcW w:w="1755" w:type="dxa"/>
            <w:tcBorders>
              <w:top w:val="nil"/>
              <w:left w:val="nil"/>
              <w:right w:val="nil"/>
            </w:tcBorders>
            <w:shd w:val="clear" w:color="auto" w:fill="auto"/>
            <w:noWrap/>
            <w:vAlign w:val="bottom"/>
            <w:hideMark/>
          </w:tcPr>
          <w:p w:rsidR="00101B41" w:rsidRPr="00101B41" w:rsidRDefault="00101B41" w:rsidP="003D6A1A">
            <w:pPr>
              <w:keepNext/>
              <w:keepLines/>
              <w:spacing w:before="60" w:after="60" w:line="240" w:lineRule="auto"/>
              <w:rPr>
                <w:rFonts w:ascii="Arial" w:hAnsi="Arial" w:cs="Arial"/>
                <w:color w:val="1F497D" w:themeColor="text2"/>
                <w:sz w:val="20"/>
                <w:lang w:eastAsia="en-GB"/>
              </w:rPr>
            </w:pPr>
            <w:r w:rsidRPr="00101B41">
              <w:rPr>
                <w:rFonts w:ascii="Arial" w:hAnsi="Arial" w:cs="Arial"/>
                <w:color w:val="1F497D" w:themeColor="text2"/>
                <w:sz w:val="20"/>
                <w:lang w:eastAsia="en-GB"/>
              </w:rPr>
              <w:t>Wrexham</w:t>
            </w:r>
          </w:p>
        </w:tc>
        <w:tc>
          <w:tcPr>
            <w:tcW w:w="1209" w:type="dxa"/>
            <w:tcBorders>
              <w:top w:val="nil"/>
              <w:left w:val="nil"/>
              <w:right w:val="nil"/>
            </w:tcBorders>
            <w:shd w:val="clear" w:color="auto" w:fill="auto"/>
            <w:noWrap/>
            <w:vAlign w:val="bottom"/>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 xml:space="preserve">15,000 </w:t>
            </w:r>
          </w:p>
        </w:tc>
        <w:tc>
          <w:tcPr>
            <w:tcW w:w="1209" w:type="dxa"/>
            <w:tcBorders>
              <w:top w:val="nil"/>
              <w:left w:val="nil"/>
              <w:right w:val="nil"/>
            </w:tcBorders>
            <w:shd w:val="clear" w:color="auto" w:fill="auto"/>
            <w:noWrap/>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 xml:space="preserve"> 15,000 </w:t>
            </w:r>
          </w:p>
        </w:tc>
        <w:tc>
          <w:tcPr>
            <w:tcW w:w="1311" w:type="dxa"/>
            <w:tcBorders>
              <w:top w:val="nil"/>
              <w:left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2</w:t>
            </w:r>
          </w:p>
        </w:tc>
      </w:tr>
      <w:tr w:rsidR="00101B41" w:rsidRPr="00101B41" w:rsidTr="003D6A1A">
        <w:trPr>
          <w:trHeight w:val="137"/>
        </w:trPr>
        <w:tc>
          <w:tcPr>
            <w:tcW w:w="1755" w:type="dxa"/>
            <w:tcBorders>
              <w:top w:val="nil"/>
              <w:left w:val="nil"/>
              <w:bottom w:val="single" w:sz="4" w:space="0" w:color="1F497D" w:themeColor="text2"/>
              <w:right w:val="nil"/>
            </w:tcBorders>
            <w:shd w:val="clear" w:color="auto" w:fill="auto"/>
            <w:noWrap/>
            <w:vAlign w:val="bottom"/>
            <w:hideMark/>
          </w:tcPr>
          <w:p w:rsidR="00101B41" w:rsidRPr="00101B41" w:rsidRDefault="00101B41" w:rsidP="003D6A1A">
            <w:pPr>
              <w:keepNext/>
              <w:keepLines/>
              <w:spacing w:before="60" w:after="60" w:line="240" w:lineRule="auto"/>
              <w:rPr>
                <w:rFonts w:ascii="Arial" w:hAnsi="Arial" w:cs="Arial"/>
                <w:color w:val="1F497D" w:themeColor="text2"/>
                <w:sz w:val="20"/>
                <w:lang w:eastAsia="en-GB"/>
              </w:rPr>
            </w:pPr>
          </w:p>
          <w:p w:rsidR="00101B41" w:rsidRPr="00101B41" w:rsidRDefault="00101B41" w:rsidP="003D6A1A">
            <w:pPr>
              <w:keepNext/>
              <w:keepLines/>
              <w:spacing w:before="60" w:after="60" w:line="240" w:lineRule="auto"/>
              <w:rPr>
                <w:rFonts w:ascii="Arial" w:hAnsi="Arial" w:cs="Arial"/>
                <w:color w:val="1F497D" w:themeColor="text2"/>
                <w:sz w:val="20"/>
                <w:lang w:eastAsia="en-GB"/>
              </w:rPr>
            </w:pPr>
            <w:r w:rsidRPr="00101B41">
              <w:rPr>
                <w:rFonts w:ascii="Arial" w:hAnsi="Arial" w:cs="Arial"/>
                <w:color w:val="1F497D" w:themeColor="text2"/>
                <w:sz w:val="20"/>
                <w:lang w:eastAsia="en-GB"/>
              </w:rPr>
              <w:t>North Wales</w:t>
            </w:r>
          </w:p>
        </w:tc>
        <w:tc>
          <w:tcPr>
            <w:tcW w:w="1209" w:type="dxa"/>
            <w:tcBorders>
              <w:top w:val="nil"/>
              <w:left w:val="nil"/>
              <w:bottom w:val="single" w:sz="4" w:space="0" w:color="1F497D" w:themeColor="text2"/>
              <w:right w:val="nil"/>
            </w:tcBorders>
            <w:shd w:val="clear" w:color="auto" w:fill="auto"/>
            <w:noWrap/>
            <w:vAlign w:val="bottom"/>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 xml:space="preserve">73,000 </w:t>
            </w:r>
          </w:p>
        </w:tc>
        <w:tc>
          <w:tcPr>
            <w:tcW w:w="1209" w:type="dxa"/>
            <w:tcBorders>
              <w:top w:val="nil"/>
              <w:left w:val="nil"/>
              <w:bottom w:val="single" w:sz="4" w:space="0" w:color="1F497D" w:themeColor="text2"/>
              <w:right w:val="nil"/>
            </w:tcBorders>
            <w:shd w:val="clear" w:color="auto" w:fill="auto"/>
            <w:noWrap/>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p>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 xml:space="preserve">79,000 </w:t>
            </w:r>
          </w:p>
        </w:tc>
        <w:tc>
          <w:tcPr>
            <w:tcW w:w="1311" w:type="dxa"/>
            <w:tcBorders>
              <w:top w:val="nil"/>
              <w:left w:val="nil"/>
              <w:bottom w:val="single" w:sz="4" w:space="0" w:color="1F497D" w:themeColor="text2"/>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p>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8</w:t>
            </w:r>
          </w:p>
        </w:tc>
      </w:tr>
    </w:tbl>
    <w:p w:rsidR="00101B41" w:rsidRPr="00101B41" w:rsidRDefault="00101B41" w:rsidP="00101B41">
      <w:pPr>
        <w:spacing w:after="0"/>
        <w:ind w:left="578"/>
        <w:rPr>
          <w:rFonts w:ascii="Arial" w:hAnsi="Arial" w:cs="Arial"/>
          <w:i/>
          <w:color w:val="1F497D" w:themeColor="text2"/>
          <w:sz w:val="20"/>
        </w:rPr>
      </w:pPr>
      <w:r w:rsidRPr="00101B41">
        <w:rPr>
          <w:rFonts w:ascii="Arial" w:hAnsi="Arial" w:cs="Arial"/>
          <w:i/>
          <w:color w:val="1F497D" w:themeColor="text2"/>
          <w:sz w:val="20"/>
        </w:rPr>
        <w:t>Numbers have been rounded so may not sum</w:t>
      </w:r>
    </w:p>
    <w:p w:rsidR="00101B41" w:rsidRPr="00101B41" w:rsidRDefault="00101B41" w:rsidP="00101B41">
      <w:pPr>
        <w:ind w:left="578"/>
        <w:rPr>
          <w:rFonts w:ascii="Arial" w:hAnsi="Arial" w:cs="Arial"/>
          <w:color w:val="1F497D" w:themeColor="text2"/>
          <w:sz w:val="20"/>
        </w:rPr>
      </w:pPr>
      <w:r w:rsidRPr="00101B41">
        <w:rPr>
          <w:rFonts w:ascii="Arial" w:hAnsi="Arial" w:cs="Arial"/>
          <w:color w:val="1F497D" w:themeColor="text2"/>
          <w:sz w:val="20"/>
        </w:rPr>
        <w:t>Source: Census</w:t>
      </w:r>
    </w:p>
    <w:p w:rsidR="00101B41" w:rsidRDefault="00101B41" w:rsidP="00DB608B">
      <w:pPr>
        <w:spacing w:after="0" w:line="240" w:lineRule="auto"/>
        <w:rPr>
          <w:rFonts w:ascii="Arial" w:hAnsi="Arial" w:cs="Arial"/>
          <w:sz w:val="24"/>
          <w:szCs w:val="24"/>
        </w:rPr>
      </w:pPr>
    </w:p>
    <w:p w:rsidR="00101B41" w:rsidRDefault="00101B41" w:rsidP="00DB608B">
      <w:pPr>
        <w:spacing w:after="0" w:line="240" w:lineRule="auto"/>
        <w:rPr>
          <w:rFonts w:ascii="Arial" w:hAnsi="Arial" w:cs="Arial"/>
          <w:sz w:val="24"/>
          <w:szCs w:val="24"/>
        </w:rPr>
      </w:pPr>
    </w:p>
    <w:p w:rsidR="00101B41" w:rsidRDefault="00101B41" w:rsidP="00101B41">
      <w:pPr>
        <w:keepNext/>
        <w:spacing w:after="0" w:line="240" w:lineRule="auto"/>
        <w:rPr>
          <w:rFonts w:ascii="Arial" w:hAnsi="Arial" w:cs="Arial"/>
          <w:b/>
          <w:sz w:val="24"/>
          <w:szCs w:val="24"/>
        </w:rPr>
      </w:pPr>
      <w:r w:rsidRPr="00101B41">
        <w:rPr>
          <w:rFonts w:ascii="Arial" w:hAnsi="Arial" w:cs="Arial"/>
          <w:b/>
          <w:sz w:val="24"/>
          <w:szCs w:val="24"/>
        </w:rPr>
        <w:t>People aged 50 to 64 are the most likely to provide unpaid care</w:t>
      </w:r>
    </w:p>
    <w:p w:rsidR="00101B41" w:rsidRDefault="00101B41" w:rsidP="00101B41">
      <w:pPr>
        <w:keepNext/>
        <w:spacing w:after="0" w:line="240" w:lineRule="auto"/>
        <w:rPr>
          <w:rFonts w:ascii="Arial" w:hAnsi="Arial" w:cs="Arial"/>
          <w:b/>
          <w:sz w:val="24"/>
          <w:szCs w:val="24"/>
        </w:rPr>
      </w:pPr>
    </w:p>
    <w:p w:rsidR="00101B41" w:rsidRPr="00101B41" w:rsidRDefault="00101B41" w:rsidP="00101B41">
      <w:pPr>
        <w:keepNext/>
        <w:spacing w:after="0" w:line="240" w:lineRule="auto"/>
        <w:rPr>
          <w:rFonts w:ascii="Arial" w:hAnsi="Arial" w:cs="Arial"/>
          <w:sz w:val="24"/>
          <w:szCs w:val="24"/>
        </w:rPr>
      </w:pPr>
      <w:r w:rsidRPr="00101B41">
        <w:rPr>
          <w:rFonts w:ascii="Arial" w:hAnsi="Arial" w:cs="Arial"/>
          <w:sz w:val="24"/>
          <w:szCs w:val="24"/>
        </w:rPr>
        <w:t>In North Wales around 20% of people aged 50 to 64 provide unpaid care compared to 11% of the population in total. Generally speaking the proportion of people providing unpaid care increases with age until the 50-64 age group. In the 65 and over age group 14% of people provide unpaid care, which is the same proportion as in the 35 to 49 age group. These proportions follow a similar pattern in each local authority.</w:t>
      </w:r>
    </w:p>
    <w:p w:rsidR="00101B41" w:rsidRDefault="00101B41" w:rsidP="00101B41">
      <w:pPr>
        <w:pStyle w:val="Heading5"/>
        <w:spacing w:before="0" w:line="240" w:lineRule="auto"/>
      </w:pPr>
    </w:p>
    <w:p w:rsidR="00101B41" w:rsidRPr="00101B41" w:rsidRDefault="00101B41" w:rsidP="00101B41">
      <w:pPr>
        <w:spacing w:after="0" w:line="240" w:lineRule="auto"/>
        <w:rPr>
          <w:lang w:val="en-GB"/>
        </w:rPr>
      </w:pPr>
    </w:p>
    <w:p w:rsidR="00101B41" w:rsidRPr="00101B41" w:rsidRDefault="00101B41" w:rsidP="00101B41">
      <w:pPr>
        <w:pStyle w:val="Heading5"/>
        <w:spacing w:before="0" w:line="252" w:lineRule="auto"/>
        <w:rPr>
          <w:rFonts w:ascii="Arial" w:hAnsi="Arial" w:cs="Arial"/>
        </w:rPr>
      </w:pPr>
      <w:r w:rsidRPr="00101B41">
        <w:rPr>
          <w:rFonts w:ascii="Arial" w:hAnsi="Arial" w:cs="Arial"/>
        </w:rPr>
        <w:t xml:space="preserve">Number of carers in North Wales by age and local authority, 2011 </w:t>
      </w:r>
    </w:p>
    <w:tbl>
      <w:tblPr>
        <w:tblW w:w="8676" w:type="dxa"/>
        <w:tblInd w:w="612" w:type="dxa"/>
        <w:tblLayout w:type="fixed"/>
        <w:tblLook w:val="04A0" w:firstRow="1" w:lastRow="0" w:firstColumn="1" w:lastColumn="0" w:noHBand="0" w:noVBand="1"/>
      </w:tblPr>
      <w:tblGrid>
        <w:gridCol w:w="1416"/>
        <w:gridCol w:w="1170"/>
        <w:gridCol w:w="1170"/>
        <w:gridCol w:w="1170"/>
        <w:gridCol w:w="1170"/>
        <w:gridCol w:w="1170"/>
        <w:gridCol w:w="1410"/>
      </w:tblGrid>
      <w:tr w:rsidR="00101B41" w:rsidRPr="00101B41" w:rsidTr="003D6A1A">
        <w:trPr>
          <w:trHeight w:val="135"/>
        </w:trPr>
        <w:tc>
          <w:tcPr>
            <w:tcW w:w="1416" w:type="dxa"/>
            <w:tcBorders>
              <w:top w:val="nil"/>
              <w:left w:val="nil"/>
              <w:right w:val="nil"/>
            </w:tcBorders>
            <w:shd w:val="clear" w:color="auto" w:fill="auto"/>
            <w:noWrap/>
            <w:vAlign w:val="bottom"/>
          </w:tcPr>
          <w:p w:rsidR="00101B41" w:rsidRPr="00101B41" w:rsidRDefault="00101B41" w:rsidP="003D6A1A">
            <w:pPr>
              <w:keepNext/>
              <w:keepLines/>
              <w:spacing w:before="60" w:after="60" w:line="240" w:lineRule="auto"/>
              <w:jc w:val="right"/>
              <w:rPr>
                <w:rFonts w:ascii="Arial" w:hAnsi="Arial" w:cs="Arial"/>
                <w:b/>
                <w:bCs/>
                <w:color w:val="1F497D" w:themeColor="text2"/>
                <w:sz w:val="20"/>
                <w:lang w:eastAsia="en-GB"/>
              </w:rPr>
            </w:pPr>
          </w:p>
        </w:tc>
        <w:tc>
          <w:tcPr>
            <w:tcW w:w="7260" w:type="dxa"/>
            <w:gridSpan w:val="6"/>
            <w:tcBorders>
              <w:top w:val="nil"/>
              <w:left w:val="nil"/>
              <w:right w:val="nil"/>
            </w:tcBorders>
            <w:shd w:val="clear" w:color="auto" w:fill="auto"/>
            <w:noWrap/>
            <w:vAlign w:val="bottom"/>
          </w:tcPr>
          <w:p w:rsidR="00101B41" w:rsidRPr="00101B41" w:rsidRDefault="00101B41" w:rsidP="003D6A1A">
            <w:pPr>
              <w:keepNext/>
              <w:keepLines/>
              <w:spacing w:before="60" w:after="60" w:line="240" w:lineRule="auto"/>
              <w:rPr>
                <w:rFonts w:ascii="Arial" w:hAnsi="Arial" w:cs="Arial"/>
                <w:b/>
                <w:bCs/>
                <w:color w:val="1F497D" w:themeColor="text2"/>
                <w:sz w:val="20"/>
                <w:lang w:eastAsia="en-GB"/>
              </w:rPr>
            </w:pPr>
            <w:r w:rsidRPr="00101B41">
              <w:rPr>
                <w:rFonts w:ascii="Arial" w:hAnsi="Arial" w:cs="Arial"/>
                <w:b/>
                <w:bCs/>
                <w:color w:val="1F497D" w:themeColor="text2"/>
                <w:sz w:val="20"/>
                <w:lang w:eastAsia="en-GB"/>
              </w:rPr>
              <w:t>Age</w:t>
            </w:r>
          </w:p>
        </w:tc>
      </w:tr>
      <w:tr w:rsidR="00101B41" w:rsidRPr="00101B41" w:rsidTr="003D6A1A">
        <w:trPr>
          <w:trHeight w:val="135"/>
        </w:trPr>
        <w:tc>
          <w:tcPr>
            <w:tcW w:w="1416" w:type="dxa"/>
            <w:tcBorders>
              <w:left w:val="nil"/>
              <w:bottom w:val="single" w:sz="4" w:space="0" w:color="1F497D" w:themeColor="text2"/>
              <w:right w:val="nil"/>
            </w:tcBorders>
            <w:shd w:val="clear" w:color="auto" w:fill="auto"/>
            <w:noWrap/>
            <w:vAlign w:val="bottom"/>
            <w:hideMark/>
          </w:tcPr>
          <w:p w:rsidR="00101B41" w:rsidRPr="00101B41" w:rsidRDefault="00101B41" w:rsidP="003D6A1A">
            <w:pPr>
              <w:keepNext/>
              <w:keepLines/>
              <w:spacing w:before="60" w:after="60" w:line="240" w:lineRule="auto"/>
              <w:jc w:val="right"/>
              <w:rPr>
                <w:rFonts w:ascii="Arial" w:hAnsi="Arial" w:cs="Arial"/>
                <w:b/>
                <w:bCs/>
                <w:color w:val="1F497D" w:themeColor="text2"/>
                <w:sz w:val="20"/>
                <w:lang w:eastAsia="en-GB"/>
              </w:rPr>
            </w:pPr>
          </w:p>
        </w:tc>
        <w:tc>
          <w:tcPr>
            <w:tcW w:w="1170" w:type="dxa"/>
            <w:tcBorders>
              <w:left w:val="nil"/>
              <w:bottom w:val="single" w:sz="4" w:space="0" w:color="1F497D" w:themeColor="text2"/>
              <w:right w:val="nil"/>
            </w:tcBorders>
            <w:shd w:val="clear" w:color="auto" w:fill="auto"/>
            <w:noWrap/>
            <w:vAlign w:val="bottom"/>
          </w:tcPr>
          <w:p w:rsidR="00101B41" w:rsidRPr="00101B41" w:rsidRDefault="00101B41" w:rsidP="003D6A1A">
            <w:pPr>
              <w:keepNext/>
              <w:keepLines/>
              <w:spacing w:before="60" w:after="60" w:line="240" w:lineRule="auto"/>
              <w:jc w:val="right"/>
              <w:rPr>
                <w:rFonts w:ascii="Arial" w:hAnsi="Arial" w:cs="Arial"/>
                <w:b/>
                <w:bCs/>
                <w:color w:val="1F497D" w:themeColor="text2"/>
                <w:sz w:val="20"/>
                <w:lang w:eastAsia="en-GB"/>
              </w:rPr>
            </w:pPr>
            <w:r w:rsidRPr="00101B41">
              <w:rPr>
                <w:rFonts w:ascii="Arial" w:hAnsi="Arial" w:cs="Arial"/>
                <w:b/>
                <w:bCs/>
                <w:color w:val="1F497D" w:themeColor="text2"/>
                <w:sz w:val="20"/>
                <w:lang w:eastAsia="en-GB"/>
              </w:rPr>
              <w:t>0 to 15</w:t>
            </w:r>
          </w:p>
        </w:tc>
        <w:tc>
          <w:tcPr>
            <w:tcW w:w="1170" w:type="dxa"/>
            <w:tcBorders>
              <w:left w:val="nil"/>
              <w:bottom w:val="single" w:sz="4" w:space="0" w:color="1F497D" w:themeColor="text2"/>
              <w:right w:val="nil"/>
            </w:tcBorders>
            <w:shd w:val="clear" w:color="auto" w:fill="auto"/>
            <w:noWrap/>
            <w:vAlign w:val="bottom"/>
          </w:tcPr>
          <w:p w:rsidR="00101B41" w:rsidRPr="00101B41" w:rsidRDefault="00101B41" w:rsidP="003D6A1A">
            <w:pPr>
              <w:keepNext/>
              <w:keepLines/>
              <w:spacing w:before="60" w:after="60" w:line="240" w:lineRule="auto"/>
              <w:jc w:val="right"/>
              <w:rPr>
                <w:rFonts w:ascii="Arial" w:hAnsi="Arial" w:cs="Arial"/>
                <w:b/>
                <w:bCs/>
                <w:color w:val="1F497D" w:themeColor="text2"/>
                <w:sz w:val="20"/>
                <w:lang w:eastAsia="en-GB"/>
              </w:rPr>
            </w:pPr>
            <w:r w:rsidRPr="00101B41">
              <w:rPr>
                <w:rFonts w:ascii="Arial" w:hAnsi="Arial" w:cs="Arial"/>
                <w:b/>
                <w:bCs/>
                <w:color w:val="1F497D" w:themeColor="text2"/>
                <w:sz w:val="20"/>
                <w:lang w:eastAsia="en-GB"/>
              </w:rPr>
              <w:t>16 to 24</w:t>
            </w:r>
          </w:p>
        </w:tc>
        <w:tc>
          <w:tcPr>
            <w:tcW w:w="1170" w:type="dxa"/>
            <w:tcBorders>
              <w:left w:val="nil"/>
              <w:bottom w:val="single" w:sz="4" w:space="0" w:color="1F497D" w:themeColor="text2"/>
              <w:right w:val="nil"/>
            </w:tcBorders>
          </w:tcPr>
          <w:p w:rsidR="00101B41" w:rsidRPr="00101B41" w:rsidRDefault="00101B41" w:rsidP="003D6A1A">
            <w:pPr>
              <w:keepNext/>
              <w:keepLines/>
              <w:spacing w:before="60" w:after="60" w:line="240" w:lineRule="auto"/>
              <w:jc w:val="right"/>
              <w:rPr>
                <w:rFonts w:ascii="Arial" w:hAnsi="Arial" w:cs="Arial"/>
                <w:b/>
                <w:bCs/>
                <w:color w:val="1F497D" w:themeColor="text2"/>
                <w:sz w:val="20"/>
                <w:lang w:eastAsia="en-GB"/>
              </w:rPr>
            </w:pPr>
            <w:r w:rsidRPr="00101B41">
              <w:rPr>
                <w:rFonts w:ascii="Arial" w:hAnsi="Arial" w:cs="Arial"/>
                <w:b/>
                <w:bCs/>
                <w:color w:val="1F497D" w:themeColor="text2"/>
                <w:sz w:val="20"/>
                <w:lang w:eastAsia="en-GB"/>
              </w:rPr>
              <w:t>25 to 34</w:t>
            </w:r>
          </w:p>
        </w:tc>
        <w:tc>
          <w:tcPr>
            <w:tcW w:w="1170" w:type="dxa"/>
            <w:tcBorders>
              <w:left w:val="nil"/>
              <w:bottom w:val="single" w:sz="4" w:space="0" w:color="1F497D" w:themeColor="text2"/>
              <w:right w:val="nil"/>
            </w:tcBorders>
          </w:tcPr>
          <w:p w:rsidR="00101B41" w:rsidRPr="00101B41" w:rsidRDefault="00101B41" w:rsidP="003D6A1A">
            <w:pPr>
              <w:keepNext/>
              <w:keepLines/>
              <w:spacing w:before="60" w:after="60" w:line="240" w:lineRule="auto"/>
              <w:jc w:val="right"/>
              <w:rPr>
                <w:rFonts w:ascii="Arial" w:hAnsi="Arial" w:cs="Arial"/>
                <w:b/>
                <w:bCs/>
                <w:color w:val="1F497D" w:themeColor="text2"/>
                <w:sz w:val="20"/>
                <w:lang w:eastAsia="en-GB"/>
              </w:rPr>
            </w:pPr>
            <w:r w:rsidRPr="00101B41">
              <w:rPr>
                <w:rFonts w:ascii="Arial" w:hAnsi="Arial" w:cs="Arial"/>
                <w:b/>
                <w:bCs/>
                <w:color w:val="1F497D" w:themeColor="text2"/>
                <w:sz w:val="20"/>
                <w:lang w:eastAsia="en-GB"/>
              </w:rPr>
              <w:t>35 to 49</w:t>
            </w:r>
          </w:p>
        </w:tc>
        <w:tc>
          <w:tcPr>
            <w:tcW w:w="1170" w:type="dxa"/>
            <w:tcBorders>
              <w:left w:val="nil"/>
              <w:bottom w:val="single" w:sz="4" w:space="0" w:color="1F497D" w:themeColor="text2"/>
              <w:right w:val="nil"/>
            </w:tcBorders>
          </w:tcPr>
          <w:p w:rsidR="00101B41" w:rsidRPr="00101B41" w:rsidRDefault="00101B41" w:rsidP="003D6A1A">
            <w:pPr>
              <w:keepNext/>
              <w:keepLines/>
              <w:spacing w:before="60" w:after="60" w:line="240" w:lineRule="auto"/>
              <w:jc w:val="right"/>
              <w:rPr>
                <w:rFonts w:ascii="Arial" w:hAnsi="Arial" w:cs="Arial"/>
                <w:b/>
                <w:bCs/>
                <w:color w:val="1F497D" w:themeColor="text2"/>
                <w:sz w:val="20"/>
                <w:lang w:eastAsia="en-GB"/>
              </w:rPr>
            </w:pPr>
            <w:r w:rsidRPr="00101B41">
              <w:rPr>
                <w:rFonts w:ascii="Arial" w:hAnsi="Arial" w:cs="Arial"/>
                <w:b/>
                <w:bCs/>
                <w:color w:val="1F497D" w:themeColor="text2"/>
                <w:sz w:val="20"/>
                <w:lang w:eastAsia="en-GB"/>
              </w:rPr>
              <w:t>50 to 64</w:t>
            </w:r>
          </w:p>
        </w:tc>
        <w:tc>
          <w:tcPr>
            <w:tcW w:w="1410" w:type="dxa"/>
            <w:tcBorders>
              <w:left w:val="nil"/>
              <w:bottom w:val="single" w:sz="4" w:space="0" w:color="1F497D" w:themeColor="text2"/>
              <w:right w:val="nil"/>
            </w:tcBorders>
          </w:tcPr>
          <w:p w:rsidR="00101B41" w:rsidRPr="00101B41" w:rsidRDefault="00101B41" w:rsidP="003D6A1A">
            <w:pPr>
              <w:keepNext/>
              <w:keepLines/>
              <w:spacing w:before="60" w:after="60" w:line="240" w:lineRule="auto"/>
              <w:jc w:val="right"/>
              <w:rPr>
                <w:rFonts w:ascii="Arial" w:hAnsi="Arial" w:cs="Arial"/>
                <w:b/>
                <w:bCs/>
                <w:color w:val="1F497D" w:themeColor="text2"/>
                <w:sz w:val="20"/>
                <w:lang w:eastAsia="en-GB"/>
              </w:rPr>
            </w:pPr>
            <w:r w:rsidRPr="00101B41">
              <w:rPr>
                <w:rFonts w:ascii="Arial" w:hAnsi="Arial" w:cs="Arial"/>
                <w:b/>
                <w:bCs/>
                <w:color w:val="1F497D" w:themeColor="text2"/>
                <w:sz w:val="20"/>
                <w:lang w:eastAsia="en-GB"/>
              </w:rPr>
              <w:t>65 and over</w:t>
            </w:r>
          </w:p>
        </w:tc>
      </w:tr>
      <w:tr w:rsidR="00101B41" w:rsidRPr="00101B41" w:rsidTr="003D6A1A">
        <w:trPr>
          <w:trHeight w:val="135"/>
        </w:trPr>
        <w:tc>
          <w:tcPr>
            <w:tcW w:w="1416" w:type="dxa"/>
            <w:tcBorders>
              <w:top w:val="single" w:sz="4" w:space="0" w:color="1F497D" w:themeColor="text2"/>
              <w:left w:val="nil"/>
              <w:bottom w:val="nil"/>
              <w:right w:val="nil"/>
            </w:tcBorders>
            <w:shd w:val="clear" w:color="auto" w:fill="auto"/>
            <w:noWrap/>
            <w:vAlign w:val="bottom"/>
            <w:hideMark/>
          </w:tcPr>
          <w:p w:rsidR="00101B41" w:rsidRPr="00101B41" w:rsidRDefault="00101B41" w:rsidP="003D6A1A">
            <w:pPr>
              <w:keepNext/>
              <w:keepLines/>
              <w:spacing w:before="60" w:after="60" w:line="240" w:lineRule="auto"/>
              <w:rPr>
                <w:rFonts w:ascii="Arial" w:hAnsi="Arial" w:cs="Arial"/>
                <w:color w:val="1F497D" w:themeColor="text2"/>
                <w:sz w:val="20"/>
                <w:lang w:eastAsia="en-GB"/>
              </w:rPr>
            </w:pPr>
            <w:r w:rsidRPr="00101B41">
              <w:rPr>
                <w:rFonts w:ascii="Arial" w:hAnsi="Arial" w:cs="Arial"/>
                <w:color w:val="1F497D" w:themeColor="text2"/>
                <w:sz w:val="20"/>
                <w:lang w:eastAsia="en-GB"/>
              </w:rPr>
              <w:t>Anglesey</w:t>
            </w:r>
          </w:p>
        </w:tc>
        <w:tc>
          <w:tcPr>
            <w:tcW w:w="1170" w:type="dxa"/>
            <w:tcBorders>
              <w:top w:val="nil"/>
              <w:left w:val="nil"/>
              <w:bottom w:val="nil"/>
              <w:right w:val="nil"/>
            </w:tcBorders>
            <w:shd w:val="clear" w:color="auto" w:fill="auto"/>
            <w:noWrap/>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140</w:t>
            </w:r>
          </w:p>
        </w:tc>
        <w:tc>
          <w:tcPr>
            <w:tcW w:w="1170" w:type="dxa"/>
            <w:tcBorders>
              <w:top w:val="single" w:sz="4" w:space="0" w:color="1F497D" w:themeColor="text2"/>
              <w:left w:val="nil"/>
              <w:bottom w:val="nil"/>
              <w:right w:val="nil"/>
            </w:tcBorders>
            <w:shd w:val="clear" w:color="auto" w:fill="auto"/>
            <w:noWrap/>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360</w:t>
            </w:r>
          </w:p>
        </w:tc>
        <w:tc>
          <w:tcPr>
            <w:tcW w:w="1170" w:type="dxa"/>
            <w:tcBorders>
              <w:top w:val="single" w:sz="4" w:space="0" w:color="1F497D" w:themeColor="text2"/>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520</w:t>
            </w:r>
          </w:p>
        </w:tc>
        <w:tc>
          <w:tcPr>
            <w:tcW w:w="1170" w:type="dxa"/>
            <w:tcBorders>
              <w:top w:val="single" w:sz="4" w:space="0" w:color="1F497D" w:themeColor="text2"/>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1,800</w:t>
            </w:r>
          </w:p>
        </w:tc>
        <w:tc>
          <w:tcPr>
            <w:tcW w:w="1170" w:type="dxa"/>
            <w:tcBorders>
              <w:top w:val="single" w:sz="4" w:space="0" w:color="1F497D" w:themeColor="text2"/>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3,000</w:t>
            </w:r>
          </w:p>
        </w:tc>
        <w:tc>
          <w:tcPr>
            <w:tcW w:w="1410" w:type="dxa"/>
            <w:tcBorders>
              <w:top w:val="single" w:sz="4" w:space="0" w:color="1F497D" w:themeColor="text2"/>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2,200</w:t>
            </w:r>
          </w:p>
        </w:tc>
      </w:tr>
      <w:tr w:rsidR="00101B41" w:rsidRPr="00101B41" w:rsidTr="003D6A1A">
        <w:trPr>
          <w:trHeight w:val="135"/>
        </w:trPr>
        <w:tc>
          <w:tcPr>
            <w:tcW w:w="1416" w:type="dxa"/>
            <w:tcBorders>
              <w:top w:val="nil"/>
              <w:left w:val="nil"/>
              <w:bottom w:val="nil"/>
              <w:right w:val="nil"/>
            </w:tcBorders>
            <w:shd w:val="clear" w:color="auto" w:fill="auto"/>
            <w:noWrap/>
            <w:vAlign w:val="bottom"/>
            <w:hideMark/>
          </w:tcPr>
          <w:p w:rsidR="00101B41" w:rsidRPr="00101B41" w:rsidRDefault="00101B41" w:rsidP="003D6A1A">
            <w:pPr>
              <w:keepNext/>
              <w:keepLines/>
              <w:spacing w:before="60" w:after="60" w:line="240" w:lineRule="auto"/>
              <w:rPr>
                <w:rFonts w:ascii="Arial" w:hAnsi="Arial" w:cs="Arial"/>
                <w:color w:val="1F497D" w:themeColor="text2"/>
                <w:sz w:val="20"/>
                <w:lang w:eastAsia="en-GB"/>
              </w:rPr>
            </w:pPr>
            <w:r w:rsidRPr="00101B41">
              <w:rPr>
                <w:rFonts w:ascii="Arial" w:hAnsi="Arial" w:cs="Arial"/>
                <w:color w:val="1F497D" w:themeColor="text2"/>
                <w:sz w:val="20"/>
                <w:lang w:eastAsia="en-GB"/>
              </w:rPr>
              <w:t>Gwynedd</w:t>
            </w:r>
          </w:p>
        </w:tc>
        <w:tc>
          <w:tcPr>
            <w:tcW w:w="1170" w:type="dxa"/>
            <w:tcBorders>
              <w:top w:val="nil"/>
              <w:left w:val="nil"/>
              <w:bottom w:val="nil"/>
              <w:right w:val="nil"/>
            </w:tcBorders>
            <w:shd w:val="clear" w:color="auto" w:fill="auto"/>
            <w:noWrap/>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250</w:t>
            </w:r>
          </w:p>
        </w:tc>
        <w:tc>
          <w:tcPr>
            <w:tcW w:w="1170" w:type="dxa"/>
            <w:tcBorders>
              <w:top w:val="nil"/>
              <w:left w:val="nil"/>
              <w:bottom w:val="nil"/>
              <w:right w:val="nil"/>
            </w:tcBorders>
            <w:shd w:val="clear" w:color="auto" w:fill="auto"/>
            <w:noWrap/>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620</w:t>
            </w:r>
          </w:p>
        </w:tc>
        <w:tc>
          <w:tcPr>
            <w:tcW w:w="1170" w:type="dxa"/>
            <w:tcBorders>
              <w:top w:val="nil"/>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780</w:t>
            </w:r>
          </w:p>
        </w:tc>
        <w:tc>
          <w:tcPr>
            <w:tcW w:w="1170" w:type="dxa"/>
            <w:tcBorders>
              <w:top w:val="nil"/>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3,000</w:t>
            </w:r>
          </w:p>
        </w:tc>
        <w:tc>
          <w:tcPr>
            <w:tcW w:w="1170" w:type="dxa"/>
            <w:tcBorders>
              <w:top w:val="nil"/>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4,500</w:t>
            </w:r>
          </w:p>
        </w:tc>
        <w:tc>
          <w:tcPr>
            <w:tcW w:w="1410" w:type="dxa"/>
            <w:tcBorders>
              <w:top w:val="nil"/>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3,300</w:t>
            </w:r>
          </w:p>
        </w:tc>
      </w:tr>
      <w:tr w:rsidR="00101B41" w:rsidRPr="00101B41" w:rsidTr="003D6A1A">
        <w:trPr>
          <w:trHeight w:val="135"/>
        </w:trPr>
        <w:tc>
          <w:tcPr>
            <w:tcW w:w="1416" w:type="dxa"/>
            <w:tcBorders>
              <w:top w:val="nil"/>
              <w:left w:val="nil"/>
              <w:bottom w:val="nil"/>
              <w:right w:val="nil"/>
            </w:tcBorders>
            <w:shd w:val="clear" w:color="auto" w:fill="auto"/>
            <w:noWrap/>
            <w:vAlign w:val="bottom"/>
            <w:hideMark/>
          </w:tcPr>
          <w:p w:rsidR="00101B41" w:rsidRPr="00101B41" w:rsidRDefault="00101B41" w:rsidP="003D6A1A">
            <w:pPr>
              <w:keepNext/>
              <w:keepLines/>
              <w:spacing w:before="60" w:after="60" w:line="240" w:lineRule="auto"/>
              <w:rPr>
                <w:rFonts w:ascii="Arial" w:hAnsi="Arial" w:cs="Arial"/>
                <w:color w:val="1F497D" w:themeColor="text2"/>
                <w:sz w:val="20"/>
                <w:lang w:eastAsia="en-GB"/>
              </w:rPr>
            </w:pPr>
            <w:r w:rsidRPr="00101B41">
              <w:rPr>
                <w:rFonts w:ascii="Arial" w:hAnsi="Arial" w:cs="Arial"/>
                <w:color w:val="1F497D" w:themeColor="text2"/>
                <w:sz w:val="20"/>
                <w:lang w:eastAsia="en-GB"/>
              </w:rPr>
              <w:t>Conwy CB</w:t>
            </w:r>
          </w:p>
        </w:tc>
        <w:tc>
          <w:tcPr>
            <w:tcW w:w="1170" w:type="dxa"/>
            <w:tcBorders>
              <w:top w:val="nil"/>
              <w:left w:val="nil"/>
              <w:bottom w:val="nil"/>
              <w:right w:val="nil"/>
            </w:tcBorders>
            <w:shd w:val="clear" w:color="auto" w:fill="auto"/>
            <w:noWrap/>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260</w:t>
            </w:r>
          </w:p>
        </w:tc>
        <w:tc>
          <w:tcPr>
            <w:tcW w:w="1170" w:type="dxa"/>
            <w:tcBorders>
              <w:top w:val="nil"/>
              <w:left w:val="nil"/>
              <w:bottom w:val="nil"/>
              <w:right w:val="nil"/>
            </w:tcBorders>
            <w:shd w:val="clear" w:color="auto" w:fill="auto"/>
            <w:noWrap/>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550</w:t>
            </w:r>
          </w:p>
        </w:tc>
        <w:tc>
          <w:tcPr>
            <w:tcW w:w="1170" w:type="dxa"/>
            <w:tcBorders>
              <w:top w:val="nil"/>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750</w:t>
            </w:r>
          </w:p>
        </w:tc>
        <w:tc>
          <w:tcPr>
            <w:tcW w:w="1170" w:type="dxa"/>
            <w:tcBorders>
              <w:top w:val="nil"/>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3,200</w:t>
            </w:r>
          </w:p>
        </w:tc>
        <w:tc>
          <w:tcPr>
            <w:tcW w:w="1170" w:type="dxa"/>
            <w:tcBorders>
              <w:top w:val="nil"/>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4,800</w:t>
            </w:r>
          </w:p>
        </w:tc>
        <w:tc>
          <w:tcPr>
            <w:tcW w:w="1410" w:type="dxa"/>
            <w:tcBorders>
              <w:top w:val="nil"/>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4,100</w:t>
            </w:r>
          </w:p>
        </w:tc>
      </w:tr>
      <w:tr w:rsidR="00101B41" w:rsidRPr="00101B41" w:rsidTr="003D6A1A">
        <w:trPr>
          <w:trHeight w:val="135"/>
        </w:trPr>
        <w:tc>
          <w:tcPr>
            <w:tcW w:w="1416" w:type="dxa"/>
            <w:tcBorders>
              <w:top w:val="nil"/>
              <w:left w:val="nil"/>
              <w:bottom w:val="nil"/>
              <w:right w:val="nil"/>
            </w:tcBorders>
            <w:shd w:val="clear" w:color="auto" w:fill="auto"/>
            <w:noWrap/>
            <w:vAlign w:val="bottom"/>
            <w:hideMark/>
          </w:tcPr>
          <w:p w:rsidR="00101B41" w:rsidRPr="00101B41" w:rsidRDefault="00101B41" w:rsidP="003D6A1A">
            <w:pPr>
              <w:keepNext/>
              <w:keepLines/>
              <w:spacing w:before="60" w:after="60" w:line="240" w:lineRule="auto"/>
              <w:rPr>
                <w:rFonts w:ascii="Arial" w:hAnsi="Arial" w:cs="Arial"/>
                <w:color w:val="1F497D" w:themeColor="text2"/>
                <w:sz w:val="20"/>
                <w:lang w:eastAsia="en-GB"/>
              </w:rPr>
            </w:pPr>
            <w:r w:rsidRPr="00101B41">
              <w:rPr>
                <w:rFonts w:ascii="Arial" w:hAnsi="Arial" w:cs="Arial"/>
                <w:color w:val="1F497D" w:themeColor="text2"/>
                <w:sz w:val="20"/>
                <w:lang w:eastAsia="en-GB"/>
              </w:rPr>
              <w:t>Denbighshire</w:t>
            </w:r>
          </w:p>
        </w:tc>
        <w:tc>
          <w:tcPr>
            <w:tcW w:w="1170" w:type="dxa"/>
            <w:tcBorders>
              <w:top w:val="nil"/>
              <w:left w:val="nil"/>
              <w:bottom w:val="nil"/>
              <w:right w:val="nil"/>
            </w:tcBorders>
            <w:shd w:val="clear" w:color="auto" w:fill="auto"/>
            <w:noWrap/>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260</w:t>
            </w:r>
          </w:p>
        </w:tc>
        <w:tc>
          <w:tcPr>
            <w:tcW w:w="1170" w:type="dxa"/>
            <w:tcBorders>
              <w:top w:val="nil"/>
              <w:left w:val="nil"/>
              <w:bottom w:val="nil"/>
              <w:right w:val="nil"/>
            </w:tcBorders>
            <w:shd w:val="clear" w:color="auto" w:fill="auto"/>
            <w:noWrap/>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640</w:t>
            </w:r>
          </w:p>
        </w:tc>
        <w:tc>
          <w:tcPr>
            <w:tcW w:w="1170" w:type="dxa"/>
            <w:tcBorders>
              <w:top w:val="nil"/>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740</w:t>
            </w:r>
          </w:p>
        </w:tc>
        <w:tc>
          <w:tcPr>
            <w:tcW w:w="1170" w:type="dxa"/>
            <w:tcBorders>
              <w:top w:val="nil"/>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2,800</w:t>
            </w:r>
          </w:p>
        </w:tc>
        <w:tc>
          <w:tcPr>
            <w:tcW w:w="1170" w:type="dxa"/>
            <w:tcBorders>
              <w:top w:val="nil"/>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4,100</w:t>
            </w:r>
          </w:p>
        </w:tc>
        <w:tc>
          <w:tcPr>
            <w:tcW w:w="1410" w:type="dxa"/>
            <w:tcBorders>
              <w:top w:val="nil"/>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3,100</w:t>
            </w:r>
          </w:p>
        </w:tc>
      </w:tr>
      <w:tr w:rsidR="00101B41" w:rsidRPr="00101B41" w:rsidTr="003D6A1A">
        <w:trPr>
          <w:trHeight w:val="135"/>
        </w:trPr>
        <w:tc>
          <w:tcPr>
            <w:tcW w:w="1416" w:type="dxa"/>
            <w:tcBorders>
              <w:top w:val="nil"/>
              <w:left w:val="nil"/>
              <w:bottom w:val="nil"/>
              <w:right w:val="nil"/>
            </w:tcBorders>
            <w:shd w:val="clear" w:color="auto" w:fill="auto"/>
            <w:noWrap/>
            <w:vAlign w:val="bottom"/>
            <w:hideMark/>
          </w:tcPr>
          <w:p w:rsidR="00101B41" w:rsidRPr="00101B41" w:rsidRDefault="00101B41" w:rsidP="003D6A1A">
            <w:pPr>
              <w:keepNext/>
              <w:keepLines/>
              <w:spacing w:before="60" w:after="60" w:line="240" w:lineRule="auto"/>
              <w:rPr>
                <w:rFonts w:ascii="Arial" w:hAnsi="Arial" w:cs="Arial"/>
                <w:color w:val="1F497D" w:themeColor="text2"/>
                <w:sz w:val="20"/>
                <w:lang w:eastAsia="en-GB"/>
              </w:rPr>
            </w:pPr>
            <w:r w:rsidRPr="00101B41">
              <w:rPr>
                <w:rFonts w:ascii="Arial" w:hAnsi="Arial" w:cs="Arial"/>
                <w:color w:val="1F497D" w:themeColor="text2"/>
                <w:sz w:val="20"/>
                <w:lang w:eastAsia="en-GB"/>
              </w:rPr>
              <w:t>Flintshire</w:t>
            </w:r>
          </w:p>
        </w:tc>
        <w:tc>
          <w:tcPr>
            <w:tcW w:w="1170" w:type="dxa"/>
            <w:tcBorders>
              <w:top w:val="nil"/>
              <w:left w:val="nil"/>
              <w:bottom w:val="nil"/>
              <w:right w:val="nil"/>
            </w:tcBorders>
            <w:shd w:val="clear" w:color="auto" w:fill="auto"/>
            <w:noWrap/>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340</w:t>
            </w:r>
          </w:p>
        </w:tc>
        <w:tc>
          <w:tcPr>
            <w:tcW w:w="1170" w:type="dxa"/>
            <w:tcBorders>
              <w:top w:val="nil"/>
              <w:left w:val="nil"/>
              <w:bottom w:val="nil"/>
              <w:right w:val="nil"/>
            </w:tcBorders>
            <w:shd w:val="clear" w:color="auto" w:fill="auto"/>
            <w:noWrap/>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920</w:t>
            </w:r>
          </w:p>
        </w:tc>
        <w:tc>
          <w:tcPr>
            <w:tcW w:w="1170" w:type="dxa"/>
            <w:tcBorders>
              <w:top w:val="nil"/>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1,200</w:t>
            </w:r>
          </w:p>
        </w:tc>
        <w:tc>
          <w:tcPr>
            <w:tcW w:w="1170" w:type="dxa"/>
            <w:tcBorders>
              <w:top w:val="nil"/>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4,500</w:t>
            </w:r>
          </w:p>
        </w:tc>
        <w:tc>
          <w:tcPr>
            <w:tcW w:w="1170" w:type="dxa"/>
            <w:tcBorders>
              <w:top w:val="nil"/>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6,600</w:t>
            </w:r>
          </w:p>
        </w:tc>
        <w:tc>
          <w:tcPr>
            <w:tcW w:w="1410" w:type="dxa"/>
            <w:tcBorders>
              <w:top w:val="nil"/>
              <w:left w:val="nil"/>
              <w:bottom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4,100</w:t>
            </w:r>
          </w:p>
        </w:tc>
      </w:tr>
      <w:tr w:rsidR="00101B41" w:rsidRPr="00101B41" w:rsidTr="003D6A1A">
        <w:trPr>
          <w:trHeight w:val="135"/>
        </w:trPr>
        <w:tc>
          <w:tcPr>
            <w:tcW w:w="1416" w:type="dxa"/>
            <w:tcBorders>
              <w:top w:val="nil"/>
              <w:left w:val="nil"/>
              <w:right w:val="nil"/>
            </w:tcBorders>
            <w:shd w:val="clear" w:color="auto" w:fill="auto"/>
            <w:noWrap/>
            <w:vAlign w:val="bottom"/>
            <w:hideMark/>
          </w:tcPr>
          <w:p w:rsidR="00101B41" w:rsidRPr="00101B41" w:rsidRDefault="00101B41" w:rsidP="003D6A1A">
            <w:pPr>
              <w:keepNext/>
              <w:keepLines/>
              <w:spacing w:before="60" w:after="60" w:line="240" w:lineRule="auto"/>
              <w:rPr>
                <w:rFonts w:ascii="Arial" w:hAnsi="Arial" w:cs="Arial"/>
                <w:color w:val="1F497D" w:themeColor="text2"/>
                <w:sz w:val="20"/>
                <w:lang w:eastAsia="en-GB"/>
              </w:rPr>
            </w:pPr>
            <w:r w:rsidRPr="00101B41">
              <w:rPr>
                <w:rFonts w:ascii="Arial" w:hAnsi="Arial" w:cs="Arial"/>
                <w:color w:val="1F497D" w:themeColor="text2"/>
                <w:sz w:val="20"/>
                <w:lang w:eastAsia="en-GB"/>
              </w:rPr>
              <w:t>Wrexham</w:t>
            </w:r>
          </w:p>
        </w:tc>
        <w:tc>
          <w:tcPr>
            <w:tcW w:w="1170" w:type="dxa"/>
            <w:tcBorders>
              <w:top w:val="nil"/>
              <w:left w:val="nil"/>
              <w:right w:val="nil"/>
            </w:tcBorders>
            <w:shd w:val="clear" w:color="auto" w:fill="auto"/>
            <w:noWrap/>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290</w:t>
            </w:r>
          </w:p>
        </w:tc>
        <w:tc>
          <w:tcPr>
            <w:tcW w:w="1170" w:type="dxa"/>
            <w:tcBorders>
              <w:top w:val="nil"/>
              <w:left w:val="nil"/>
              <w:right w:val="nil"/>
            </w:tcBorders>
            <w:shd w:val="clear" w:color="auto" w:fill="auto"/>
            <w:noWrap/>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860</w:t>
            </w:r>
          </w:p>
        </w:tc>
        <w:tc>
          <w:tcPr>
            <w:tcW w:w="1170" w:type="dxa"/>
            <w:tcBorders>
              <w:top w:val="nil"/>
              <w:left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1,300</w:t>
            </w:r>
          </w:p>
        </w:tc>
        <w:tc>
          <w:tcPr>
            <w:tcW w:w="1170" w:type="dxa"/>
            <w:tcBorders>
              <w:top w:val="nil"/>
              <w:left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4,000</w:t>
            </w:r>
          </w:p>
        </w:tc>
        <w:tc>
          <w:tcPr>
            <w:tcW w:w="1170" w:type="dxa"/>
            <w:tcBorders>
              <w:top w:val="nil"/>
              <w:left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5,400</w:t>
            </w:r>
          </w:p>
        </w:tc>
        <w:tc>
          <w:tcPr>
            <w:tcW w:w="1410" w:type="dxa"/>
            <w:tcBorders>
              <w:top w:val="nil"/>
              <w:left w:val="nil"/>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3,200</w:t>
            </w:r>
          </w:p>
        </w:tc>
      </w:tr>
      <w:tr w:rsidR="00101B41" w:rsidRPr="00101B41" w:rsidTr="003D6A1A">
        <w:trPr>
          <w:trHeight w:val="135"/>
        </w:trPr>
        <w:tc>
          <w:tcPr>
            <w:tcW w:w="1416" w:type="dxa"/>
            <w:tcBorders>
              <w:top w:val="nil"/>
              <w:left w:val="nil"/>
              <w:bottom w:val="single" w:sz="4" w:space="0" w:color="1F497D" w:themeColor="text2"/>
              <w:right w:val="nil"/>
            </w:tcBorders>
            <w:shd w:val="clear" w:color="auto" w:fill="auto"/>
            <w:noWrap/>
            <w:vAlign w:val="bottom"/>
            <w:hideMark/>
          </w:tcPr>
          <w:p w:rsidR="00101B41" w:rsidRPr="00101B41" w:rsidRDefault="00101B41" w:rsidP="003D6A1A">
            <w:pPr>
              <w:keepNext/>
              <w:keepLines/>
              <w:spacing w:before="60" w:after="60" w:line="240" w:lineRule="auto"/>
              <w:rPr>
                <w:rFonts w:ascii="Arial" w:hAnsi="Arial" w:cs="Arial"/>
                <w:color w:val="1F497D" w:themeColor="text2"/>
                <w:sz w:val="20"/>
                <w:lang w:eastAsia="en-GB"/>
              </w:rPr>
            </w:pPr>
          </w:p>
          <w:p w:rsidR="00101B41" w:rsidRPr="00101B41" w:rsidRDefault="00101B41" w:rsidP="003D6A1A">
            <w:pPr>
              <w:keepNext/>
              <w:keepLines/>
              <w:spacing w:before="60" w:after="60" w:line="240" w:lineRule="auto"/>
              <w:rPr>
                <w:rFonts w:ascii="Arial" w:hAnsi="Arial" w:cs="Arial"/>
                <w:color w:val="1F497D" w:themeColor="text2"/>
                <w:sz w:val="20"/>
                <w:lang w:eastAsia="en-GB"/>
              </w:rPr>
            </w:pPr>
            <w:r w:rsidRPr="00101B41">
              <w:rPr>
                <w:rFonts w:ascii="Arial" w:hAnsi="Arial" w:cs="Arial"/>
                <w:color w:val="1F497D" w:themeColor="text2"/>
                <w:sz w:val="20"/>
                <w:lang w:eastAsia="en-GB"/>
              </w:rPr>
              <w:t>North Wales</w:t>
            </w:r>
          </w:p>
        </w:tc>
        <w:tc>
          <w:tcPr>
            <w:tcW w:w="1170" w:type="dxa"/>
            <w:tcBorders>
              <w:top w:val="nil"/>
              <w:left w:val="nil"/>
              <w:bottom w:val="single" w:sz="4" w:space="0" w:color="1F497D" w:themeColor="text2"/>
              <w:right w:val="nil"/>
            </w:tcBorders>
            <w:shd w:val="clear" w:color="auto" w:fill="auto"/>
            <w:noWrap/>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p>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1,500</w:t>
            </w:r>
          </w:p>
        </w:tc>
        <w:tc>
          <w:tcPr>
            <w:tcW w:w="1170" w:type="dxa"/>
            <w:tcBorders>
              <w:top w:val="nil"/>
              <w:left w:val="nil"/>
              <w:bottom w:val="single" w:sz="4" w:space="0" w:color="1F497D" w:themeColor="text2"/>
              <w:right w:val="nil"/>
            </w:tcBorders>
            <w:shd w:val="clear" w:color="auto" w:fill="auto"/>
            <w:noWrap/>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p>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4,000</w:t>
            </w:r>
          </w:p>
        </w:tc>
        <w:tc>
          <w:tcPr>
            <w:tcW w:w="1170" w:type="dxa"/>
            <w:tcBorders>
              <w:top w:val="nil"/>
              <w:left w:val="nil"/>
              <w:bottom w:val="single" w:sz="4" w:space="0" w:color="1F497D" w:themeColor="text2"/>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p>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5,300</w:t>
            </w:r>
          </w:p>
        </w:tc>
        <w:tc>
          <w:tcPr>
            <w:tcW w:w="1170" w:type="dxa"/>
            <w:tcBorders>
              <w:top w:val="nil"/>
              <w:left w:val="nil"/>
              <w:bottom w:val="single" w:sz="4" w:space="0" w:color="1F497D" w:themeColor="text2"/>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p>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19,000</w:t>
            </w:r>
          </w:p>
        </w:tc>
        <w:tc>
          <w:tcPr>
            <w:tcW w:w="1170" w:type="dxa"/>
            <w:tcBorders>
              <w:top w:val="nil"/>
              <w:left w:val="nil"/>
              <w:bottom w:val="single" w:sz="4" w:space="0" w:color="1F497D" w:themeColor="text2"/>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p>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28,000</w:t>
            </w:r>
          </w:p>
        </w:tc>
        <w:tc>
          <w:tcPr>
            <w:tcW w:w="1410" w:type="dxa"/>
            <w:tcBorders>
              <w:top w:val="nil"/>
              <w:left w:val="nil"/>
              <w:bottom w:val="single" w:sz="4" w:space="0" w:color="1F497D" w:themeColor="text2"/>
              <w:right w:val="nil"/>
            </w:tcBorders>
          </w:tcPr>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p>
          <w:p w:rsidR="00101B41" w:rsidRPr="00101B41" w:rsidRDefault="00101B41" w:rsidP="003D6A1A">
            <w:pPr>
              <w:keepNext/>
              <w:keepLines/>
              <w:spacing w:before="60" w:after="60" w:line="240" w:lineRule="auto"/>
              <w:jc w:val="right"/>
              <w:rPr>
                <w:rFonts w:ascii="Arial" w:hAnsi="Arial" w:cs="Arial"/>
                <w:color w:val="1F497D" w:themeColor="text2"/>
                <w:sz w:val="20"/>
                <w:lang w:eastAsia="en-GB"/>
              </w:rPr>
            </w:pPr>
            <w:r w:rsidRPr="00101B41">
              <w:rPr>
                <w:rFonts w:ascii="Arial" w:hAnsi="Arial" w:cs="Arial"/>
                <w:color w:val="1F497D" w:themeColor="text2"/>
                <w:sz w:val="20"/>
                <w:lang w:eastAsia="en-GB"/>
              </w:rPr>
              <w:t>20,000</w:t>
            </w:r>
          </w:p>
        </w:tc>
      </w:tr>
    </w:tbl>
    <w:p w:rsidR="00101B41" w:rsidRPr="00101B41" w:rsidRDefault="00101B41" w:rsidP="00101B41">
      <w:pPr>
        <w:spacing w:after="0" w:line="240" w:lineRule="auto"/>
        <w:ind w:left="578"/>
        <w:rPr>
          <w:rFonts w:ascii="Arial" w:hAnsi="Arial" w:cs="Arial"/>
          <w:i/>
          <w:color w:val="1F497D" w:themeColor="text2"/>
          <w:sz w:val="20"/>
        </w:rPr>
      </w:pPr>
      <w:r w:rsidRPr="00101B41">
        <w:rPr>
          <w:rFonts w:ascii="Arial" w:hAnsi="Arial" w:cs="Arial"/>
          <w:i/>
          <w:color w:val="1F497D" w:themeColor="text2"/>
          <w:sz w:val="20"/>
        </w:rPr>
        <w:t>Numbers have been rounded so may not sum</w:t>
      </w:r>
    </w:p>
    <w:p w:rsidR="00101B41" w:rsidRPr="00101B41" w:rsidRDefault="00101B41" w:rsidP="00101B41">
      <w:pPr>
        <w:spacing w:line="240" w:lineRule="auto"/>
        <w:ind w:left="578"/>
        <w:rPr>
          <w:rFonts w:ascii="Arial" w:hAnsi="Arial" w:cs="Arial"/>
          <w:color w:val="1F497D" w:themeColor="text2"/>
          <w:sz w:val="20"/>
        </w:rPr>
      </w:pPr>
      <w:r w:rsidRPr="00101B41">
        <w:rPr>
          <w:rFonts w:ascii="Arial" w:hAnsi="Arial" w:cs="Arial"/>
          <w:color w:val="1F497D" w:themeColor="text2"/>
          <w:sz w:val="20"/>
        </w:rPr>
        <w:t>Source: Census</w:t>
      </w:r>
    </w:p>
    <w:p w:rsidR="00101B41" w:rsidRDefault="00CC67AC" w:rsidP="00DB608B">
      <w:pPr>
        <w:spacing w:after="0" w:line="240" w:lineRule="auto"/>
        <w:rPr>
          <w:rFonts w:ascii="Arial" w:hAnsi="Arial" w:cs="Arial"/>
          <w:sz w:val="24"/>
          <w:szCs w:val="24"/>
        </w:rPr>
      </w:pPr>
      <w:r>
        <w:rPr>
          <w:rFonts w:ascii="Arial" w:hAnsi="Arial" w:cs="Arial"/>
          <w:sz w:val="24"/>
          <w:szCs w:val="24"/>
        </w:rPr>
        <w:t>Further information is available in the North Wales Carers’ Strategy work.</w:t>
      </w:r>
    </w:p>
    <w:p w:rsidR="00101B41" w:rsidRDefault="00101B41" w:rsidP="00DB608B">
      <w:pPr>
        <w:spacing w:after="0" w:line="240" w:lineRule="auto"/>
        <w:rPr>
          <w:rFonts w:ascii="Arial" w:hAnsi="Arial" w:cs="Arial"/>
          <w:sz w:val="24"/>
          <w:szCs w:val="24"/>
        </w:rPr>
      </w:pPr>
    </w:p>
    <w:p w:rsidR="00101B41" w:rsidRDefault="00101B41" w:rsidP="00DB608B">
      <w:pPr>
        <w:spacing w:after="0" w:line="240" w:lineRule="auto"/>
        <w:rPr>
          <w:rFonts w:ascii="Arial" w:hAnsi="Arial" w:cs="Arial"/>
          <w:sz w:val="24"/>
          <w:szCs w:val="24"/>
        </w:rPr>
      </w:pPr>
    </w:p>
    <w:p w:rsidR="007501EF" w:rsidRDefault="00101B41" w:rsidP="00101B41">
      <w:pPr>
        <w:spacing w:after="0" w:line="240" w:lineRule="auto"/>
        <w:rPr>
          <w:rFonts w:ascii="Arial" w:hAnsi="Arial" w:cs="Arial"/>
          <w:b/>
          <w:sz w:val="24"/>
          <w:szCs w:val="24"/>
        </w:rPr>
      </w:pPr>
      <w:r>
        <w:rPr>
          <w:rFonts w:ascii="Arial" w:hAnsi="Arial" w:cs="Arial"/>
          <w:b/>
          <w:sz w:val="24"/>
          <w:szCs w:val="24"/>
        </w:rPr>
        <w:t>7.6</w:t>
      </w:r>
      <w:r w:rsidR="007501EF">
        <w:rPr>
          <w:rFonts w:ascii="Arial" w:hAnsi="Arial" w:cs="Arial"/>
          <w:b/>
          <w:sz w:val="24"/>
          <w:szCs w:val="24"/>
        </w:rPr>
        <w:t xml:space="preserve"> </w:t>
      </w:r>
      <w:r w:rsidR="007501EF" w:rsidRPr="002C5E40">
        <w:rPr>
          <w:rFonts w:ascii="Arial" w:hAnsi="Arial" w:cs="Arial"/>
          <w:b/>
          <w:sz w:val="24"/>
          <w:szCs w:val="24"/>
        </w:rPr>
        <w:t>Health Inequalities</w:t>
      </w:r>
    </w:p>
    <w:p w:rsidR="007501EF" w:rsidRDefault="007501EF" w:rsidP="00101B41">
      <w:pPr>
        <w:spacing w:after="0" w:line="240" w:lineRule="auto"/>
        <w:rPr>
          <w:rFonts w:ascii="Arial" w:hAnsi="Arial" w:cs="Arial"/>
          <w:b/>
          <w:sz w:val="24"/>
          <w:szCs w:val="24"/>
        </w:rPr>
      </w:pPr>
    </w:p>
    <w:p w:rsidR="007501EF" w:rsidRPr="007501EF" w:rsidRDefault="007501EF" w:rsidP="00101B41">
      <w:pPr>
        <w:pStyle w:val="ListParagraph"/>
        <w:numPr>
          <w:ilvl w:val="0"/>
          <w:numId w:val="29"/>
        </w:numPr>
        <w:spacing w:after="0" w:line="240" w:lineRule="auto"/>
        <w:rPr>
          <w:rFonts w:ascii="Arial" w:hAnsi="Arial" w:cs="Arial"/>
          <w:b/>
          <w:sz w:val="24"/>
          <w:szCs w:val="24"/>
        </w:rPr>
      </w:pPr>
      <w:r w:rsidRPr="007501EF">
        <w:rPr>
          <w:rFonts w:ascii="Arial" w:hAnsi="Arial" w:cs="Arial"/>
          <w:b/>
          <w:sz w:val="24"/>
          <w:szCs w:val="24"/>
        </w:rPr>
        <w:t>A Wales of cohesive communities</w:t>
      </w:r>
    </w:p>
    <w:p w:rsidR="007501EF" w:rsidRPr="002C5E40" w:rsidRDefault="007501EF" w:rsidP="007501EF">
      <w:pPr>
        <w:spacing w:after="0" w:line="240" w:lineRule="auto"/>
        <w:rPr>
          <w:rFonts w:ascii="Arial" w:hAnsi="Arial" w:cs="Arial"/>
          <w:b/>
          <w:sz w:val="24"/>
          <w:szCs w:val="24"/>
        </w:rPr>
      </w:pPr>
    </w:p>
    <w:p w:rsidR="007501EF" w:rsidRDefault="007501EF" w:rsidP="007501EF">
      <w:pPr>
        <w:spacing w:after="0" w:line="240" w:lineRule="auto"/>
        <w:rPr>
          <w:rFonts w:ascii="Arial" w:hAnsi="Arial" w:cs="Arial"/>
          <w:sz w:val="24"/>
          <w:szCs w:val="24"/>
        </w:rPr>
      </w:pPr>
      <w:r w:rsidRPr="002C5E40">
        <w:rPr>
          <w:rFonts w:ascii="Arial" w:hAnsi="Arial" w:cs="Arial"/>
          <w:sz w:val="24"/>
          <w:szCs w:val="24"/>
        </w:rPr>
        <w:t>Recent research has reinforced earlier evidence of the link between socio-economic deprivation and health inequalities.  We know, for example, that there are significant differences on life expectancy and in the prevalence of limiting long-term illness, disability and poor health between different socio-economic groups.</w:t>
      </w:r>
      <w:r>
        <w:rPr>
          <w:rFonts w:ascii="Arial" w:hAnsi="Arial" w:cs="Arial"/>
          <w:sz w:val="24"/>
          <w:szCs w:val="24"/>
        </w:rPr>
        <w:t xml:space="preserve"> (Deprivation Profile of North Wales, PHW, 2016)</w:t>
      </w:r>
    </w:p>
    <w:p w:rsidR="007501EF" w:rsidRPr="002C5E40" w:rsidRDefault="007501EF" w:rsidP="007501EF">
      <w:pPr>
        <w:spacing w:after="0" w:line="240" w:lineRule="auto"/>
        <w:rPr>
          <w:rFonts w:ascii="Arial" w:hAnsi="Arial" w:cs="Arial"/>
          <w:sz w:val="24"/>
          <w:szCs w:val="24"/>
        </w:rPr>
      </w:pPr>
    </w:p>
    <w:p w:rsidR="007501EF" w:rsidRPr="002C5E40" w:rsidRDefault="007501EF" w:rsidP="007501EF">
      <w:pPr>
        <w:spacing w:after="0" w:line="240" w:lineRule="auto"/>
        <w:jc w:val="both"/>
        <w:rPr>
          <w:rFonts w:ascii="Arial" w:hAnsi="Arial" w:cs="Arial"/>
          <w:sz w:val="24"/>
          <w:szCs w:val="24"/>
        </w:rPr>
      </w:pPr>
      <w:r w:rsidRPr="002C5E40">
        <w:rPr>
          <w:rFonts w:ascii="Arial" w:hAnsi="Arial" w:cs="Arial"/>
          <w:sz w:val="24"/>
          <w:szCs w:val="24"/>
        </w:rPr>
        <w:t>People living in the most deprived communities experience more years of poor health and are more likely to have unhealthy lifestyles and behaviours than people in the least deprived communities. As a result, the most deprived communities experience higher levels of disability, illness, loss of years of life, productivity losses and higher welfare dependency (Public Health Wales, 2016).</w:t>
      </w:r>
    </w:p>
    <w:p w:rsidR="007501EF" w:rsidRPr="002C5E40" w:rsidRDefault="007501EF" w:rsidP="007501EF">
      <w:pPr>
        <w:pStyle w:val="NoSpacing"/>
        <w:jc w:val="both"/>
        <w:rPr>
          <w:rFonts w:ascii="Arial" w:hAnsi="Arial" w:cs="Arial"/>
          <w:sz w:val="24"/>
          <w:szCs w:val="24"/>
        </w:rPr>
      </w:pPr>
    </w:p>
    <w:p w:rsidR="007501EF" w:rsidRPr="002C5E40" w:rsidRDefault="007501EF" w:rsidP="007501EF">
      <w:pPr>
        <w:pStyle w:val="NoSpacing"/>
        <w:jc w:val="both"/>
        <w:rPr>
          <w:rFonts w:ascii="Arial" w:hAnsi="Arial" w:cs="Arial"/>
          <w:sz w:val="24"/>
          <w:szCs w:val="24"/>
        </w:rPr>
      </w:pPr>
      <w:r w:rsidRPr="002C5E40">
        <w:rPr>
          <w:rFonts w:ascii="Arial" w:hAnsi="Arial" w:cs="Arial"/>
          <w:sz w:val="24"/>
          <w:szCs w:val="24"/>
        </w:rPr>
        <w:t>Twelve percent of the North Wales population live in the most deprived fifths in Wales compared to 19% across Wales; however, this masks considerable pockets of deprivation across the region, some of which are amongst the highest levels of deprivation in Wales. Rhyl West 2 (Denbighshire) and Queensway 1 (Wrexham) are the second and third most deprived areas in Wales. Three further LSOAs in Rhyl (Rhyl West 1, Rhyl West 3 and Rhyl South) are in the top twenty most deprived areas in Wales (Welsh Government, 2015).</w:t>
      </w:r>
    </w:p>
    <w:p w:rsidR="007501EF" w:rsidRPr="002C5E40" w:rsidRDefault="007501EF" w:rsidP="007501EF">
      <w:pPr>
        <w:pStyle w:val="NoSpacing"/>
        <w:jc w:val="both"/>
        <w:rPr>
          <w:rFonts w:ascii="Arial" w:hAnsi="Arial" w:cs="Arial"/>
          <w:sz w:val="24"/>
          <w:szCs w:val="24"/>
        </w:rPr>
      </w:pPr>
    </w:p>
    <w:p w:rsidR="007501EF" w:rsidRPr="002C5E40" w:rsidRDefault="007501EF" w:rsidP="007501EF">
      <w:pPr>
        <w:pStyle w:val="NoSpacing"/>
        <w:jc w:val="both"/>
        <w:rPr>
          <w:rFonts w:ascii="Arial" w:hAnsi="Arial" w:cs="Arial"/>
          <w:sz w:val="24"/>
          <w:szCs w:val="24"/>
        </w:rPr>
      </w:pPr>
      <w:r w:rsidRPr="002C5E40">
        <w:rPr>
          <w:rFonts w:ascii="Arial" w:hAnsi="Arial" w:cs="Arial"/>
          <w:sz w:val="24"/>
          <w:szCs w:val="24"/>
        </w:rPr>
        <w:t xml:space="preserve">People living in the most deprived areas live on average shorter lives than those living in the least deprived areas. Gwynedd has the lowest inequality gap in the whole of Wales for males (3.4 years); Denbighshire has the fourth highest in Wales (11 years) (Public Health Wales, 2016). </w:t>
      </w:r>
    </w:p>
    <w:p w:rsidR="007501EF" w:rsidRPr="002C5E40" w:rsidRDefault="007501EF" w:rsidP="007501EF">
      <w:pPr>
        <w:pStyle w:val="NoSpacing"/>
        <w:jc w:val="both"/>
        <w:rPr>
          <w:rFonts w:ascii="Arial" w:hAnsi="Arial" w:cs="Arial"/>
          <w:sz w:val="24"/>
          <w:szCs w:val="24"/>
        </w:rPr>
      </w:pPr>
    </w:p>
    <w:p w:rsidR="007501EF" w:rsidRDefault="007501EF" w:rsidP="007501EF">
      <w:pPr>
        <w:spacing w:after="0" w:line="240" w:lineRule="auto"/>
        <w:rPr>
          <w:rFonts w:ascii="Arial" w:hAnsi="Arial" w:cs="Arial"/>
          <w:sz w:val="24"/>
          <w:szCs w:val="24"/>
        </w:rPr>
      </w:pPr>
      <w:r>
        <w:rPr>
          <w:rFonts w:ascii="Arial" w:hAnsi="Arial" w:cs="Arial"/>
          <w:sz w:val="24"/>
          <w:szCs w:val="24"/>
        </w:rPr>
        <w:t>Male</w:t>
      </w:r>
      <w:r w:rsidRPr="002C5E40">
        <w:rPr>
          <w:rFonts w:ascii="Arial" w:hAnsi="Arial" w:cs="Arial"/>
          <w:sz w:val="24"/>
          <w:szCs w:val="24"/>
        </w:rPr>
        <w:t xml:space="preserve"> residents in the most deprived areas of Denbighshire live, on average, 11 years less than those in the least deprived areas on the same county. The difference for females is also largest in Denbighshire, where female residents in the most deprived areas of the county live, on average, 8.4 years less than those in the least deprived areas of Denbighshire (Public Health Wales, 2016). Whilst our understanding of inequalities which arise as a consequence of socio-economic deprivation is reasonably well established, we recognise that we have significant work to do with individuals, communities and other agencies to understand better the inequalities which arise as a consequence of other differences including those identified as Protected Characteristics.</w:t>
      </w:r>
    </w:p>
    <w:p w:rsidR="007501EF" w:rsidRDefault="007501EF" w:rsidP="00DB608B">
      <w:pPr>
        <w:spacing w:after="0" w:line="240" w:lineRule="auto"/>
        <w:rPr>
          <w:rFonts w:ascii="Arial" w:hAnsi="Arial" w:cs="Arial"/>
          <w:sz w:val="24"/>
          <w:szCs w:val="24"/>
        </w:rPr>
      </w:pPr>
    </w:p>
    <w:p w:rsidR="000B090F" w:rsidRPr="00DB608B" w:rsidRDefault="000B090F" w:rsidP="00DB608B">
      <w:pPr>
        <w:spacing w:after="0" w:line="240" w:lineRule="auto"/>
        <w:rPr>
          <w:rFonts w:ascii="Arial" w:hAnsi="Arial" w:cs="Arial"/>
          <w:sz w:val="24"/>
          <w:szCs w:val="24"/>
        </w:rPr>
      </w:pPr>
    </w:p>
    <w:p w:rsidR="007501EF" w:rsidRDefault="007501EF" w:rsidP="001D428C">
      <w:pPr>
        <w:spacing w:after="0" w:line="240" w:lineRule="auto"/>
        <w:rPr>
          <w:rFonts w:ascii="Arial" w:hAnsi="Arial" w:cs="Arial"/>
          <w:b/>
          <w:sz w:val="24"/>
          <w:szCs w:val="24"/>
        </w:rPr>
      </w:pPr>
      <w:r>
        <w:rPr>
          <w:rFonts w:ascii="Arial" w:hAnsi="Arial" w:cs="Arial"/>
          <w:b/>
          <w:sz w:val="24"/>
          <w:szCs w:val="24"/>
        </w:rPr>
        <w:t>7.</w:t>
      </w:r>
      <w:r w:rsidR="00101B41">
        <w:rPr>
          <w:rFonts w:ascii="Arial" w:hAnsi="Arial" w:cs="Arial"/>
          <w:b/>
          <w:sz w:val="24"/>
          <w:szCs w:val="24"/>
        </w:rPr>
        <w:t>7</w:t>
      </w:r>
      <w:r>
        <w:rPr>
          <w:rFonts w:ascii="Arial" w:hAnsi="Arial" w:cs="Arial"/>
          <w:b/>
          <w:sz w:val="24"/>
          <w:szCs w:val="24"/>
        </w:rPr>
        <w:t xml:space="preserve"> Poverty and health</w:t>
      </w:r>
    </w:p>
    <w:p w:rsidR="007501EF" w:rsidRDefault="007501EF" w:rsidP="001D428C">
      <w:pPr>
        <w:spacing w:after="0" w:line="240" w:lineRule="auto"/>
        <w:rPr>
          <w:rFonts w:ascii="Arial" w:hAnsi="Arial" w:cs="Arial"/>
          <w:b/>
          <w:sz w:val="24"/>
          <w:szCs w:val="24"/>
        </w:rPr>
      </w:pPr>
    </w:p>
    <w:p w:rsidR="007501EF" w:rsidRDefault="007501EF" w:rsidP="005E4A4E">
      <w:pPr>
        <w:pStyle w:val="ListParagraph"/>
        <w:numPr>
          <w:ilvl w:val="0"/>
          <w:numId w:val="29"/>
        </w:numPr>
        <w:spacing w:after="0" w:line="240" w:lineRule="auto"/>
        <w:rPr>
          <w:rFonts w:ascii="Arial" w:hAnsi="Arial" w:cs="Arial"/>
          <w:b/>
          <w:sz w:val="24"/>
          <w:szCs w:val="24"/>
        </w:rPr>
      </w:pPr>
      <w:r>
        <w:rPr>
          <w:rFonts w:ascii="Arial" w:hAnsi="Arial" w:cs="Arial"/>
          <w:b/>
          <w:sz w:val="24"/>
          <w:szCs w:val="24"/>
        </w:rPr>
        <w:t>A prosperous Wales</w:t>
      </w:r>
    </w:p>
    <w:p w:rsidR="007501EF" w:rsidRDefault="007501EF" w:rsidP="007501EF">
      <w:pPr>
        <w:spacing w:after="0" w:line="240" w:lineRule="auto"/>
        <w:rPr>
          <w:rFonts w:ascii="Arial" w:hAnsi="Arial" w:cs="Arial"/>
          <w:b/>
          <w:sz w:val="24"/>
          <w:szCs w:val="24"/>
        </w:rPr>
      </w:pPr>
    </w:p>
    <w:p w:rsidR="00D72838" w:rsidRDefault="00D72838" w:rsidP="00D72838">
      <w:pPr>
        <w:autoSpaceDE w:val="0"/>
        <w:autoSpaceDN w:val="0"/>
        <w:adjustRightInd w:val="0"/>
        <w:spacing w:after="0" w:line="240" w:lineRule="auto"/>
        <w:rPr>
          <w:rFonts w:ascii="Arial" w:hAnsi="Arial" w:cs="Arial"/>
          <w:sz w:val="24"/>
          <w:szCs w:val="24"/>
          <w:lang w:eastAsia="en-GB"/>
        </w:rPr>
      </w:pPr>
      <w:r w:rsidRPr="00D72838">
        <w:rPr>
          <w:rFonts w:ascii="Arial" w:hAnsi="Arial" w:cs="Arial"/>
          <w:sz w:val="24"/>
          <w:szCs w:val="24"/>
          <w:lang w:eastAsia="en-GB"/>
        </w:rPr>
        <w:t xml:space="preserve">The Welsh Government’s </w:t>
      </w:r>
      <w:r w:rsidRPr="00D72838">
        <w:rPr>
          <w:rFonts w:ascii="Arial" w:hAnsi="Arial" w:cs="Arial"/>
          <w:b/>
          <w:sz w:val="24"/>
          <w:szCs w:val="24"/>
          <w:lang w:eastAsia="en-GB"/>
        </w:rPr>
        <w:t xml:space="preserve">Tackling Poverty Plan, </w:t>
      </w:r>
      <w:r w:rsidRPr="00D72838">
        <w:rPr>
          <w:rFonts w:ascii="Arial" w:hAnsi="Arial" w:cs="Arial"/>
          <w:sz w:val="24"/>
          <w:szCs w:val="24"/>
          <w:lang w:eastAsia="en-GB"/>
        </w:rPr>
        <w:t>sets out actions to build resilient communities and to help prevent and reduce poverty in Wales.  There are a number of key actions where</w:t>
      </w:r>
      <w:r>
        <w:rPr>
          <w:rFonts w:ascii="Arial" w:hAnsi="Arial" w:cs="Arial"/>
          <w:sz w:val="24"/>
          <w:szCs w:val="24"/>
          <w:lang w:eastAsia="en-GB"/>
        </w:rPr>
        <w:t xml:space="preserve"> our services, particularly primary,</w:t>
      </w:r>
      <w:r w:rsidRPr="00D72838">
        <w:rPr>
          <w:rFonts w:ascii="Arial" w:hAnsi="Arial" w:cs="Arial"/>
          <w:sz w:val="24"/>
          <w:szCs w:val="24"/>
          <w:lang w:eastAsia="en-GB"/>
        </w:rPr>
        <w:t xml:space="preserve"> community </w:t>
      </w:r>
      <w:r>
        <w:rPr>
          <w:rFonts w:ascii="Arial" w:hAnsi="Arial" w:cs="Arial"/>
          <w:sz w:val="24"/>
          <w:szCs w:val="24"/>
          <w:lang w:eastAsia="en-GB"/>
        </w:rPr>
        <w:t xml:space="preserve">and mental health </w:t>
      </w:r>
      <w:r w:rsidRPr="00D72838">
        <w:rPr>
          <w:rFonts w:ascii="Arial" w:hAnsi="Arial" w:cs="Arial"/>
          <w:sz w:val="24"/>
          <w:szCs w:val="24"/>
          <w:lang w:eastAsia="en-GB"/>
        </w:rPr>
        <w:t>services can play a direct role:</w:t>
      </w:r>
    </w:p>
    <w:p w:rsidR="00D72838" w:rsidRPr="00D72838" w:rsidRDefault="00D72838" w:rsidP="00D72838">
      <w:pPr>
        <w:autoSpaceDE w:val="0"/>
        <w:autoSpaceDN w:val="0"/>
        <w:adjustRightInd w:val="0"/>
        <w:spacing w:after="0" w:line="240" w:lineRule="auto"/>
        <w:rPr>
          <w:rFonts w:ascii="Arial" w:hAnsi="Arial" w:cs="Arial"/>
          <w:sz w:val="24"/>
          <w:szCs w:val="24"/>
          <w:lang w:eastAsia="en-GB"/>
        </w:rPr>
      </w:pPr>
    </w:p>
    <w:p w:rsidR="00D72838" w:rsidRPr="00D72838" w:rsidRDefault="00D72838" w:rsidP="005E4A4E">
      <w:pPr>
        <w:pStyle w:val="ListParagraph"/>
        <w:numPr>
          <w:ilvl w:val="0"/>
          <w:numId w:val="36"/>
        </w:numPr>
        <w:autoSpaceDE w:val="0"/>
        <w:autoSpaceDN w:val="0"/>
        <w:adjustRightInd w:val="0"/>
        <w:spacing w:after="0" w:line="240" w:lineRule="auto"/>
        <w:rPr>
          <w:rFonts w:ascii="Arial" w:hAnsi="Arial" w:cs="Arial"/>
          <w:sz w:val="24"/>
          <w:szCs w:val="24"/>
          <w:lang w:eastAsia="en-GB"/>
        </w:rPr>
      </w:pPr>
      <w:r w:rsidRPr="00D72838">
        <w:rPr>
          <w:rFonts w:ascii="Arial" w:hAnsi="Arial" w:cs="Arial"/>
          <w:sz w:val="24"/>
          <w:szCs w:val="24"/>
          <w:lang w:eastAsia="en-GB"/>
        </w:rPr>
        <w:t>Identifying and taking action to address inequities within the Health Board area, improving healthy life expectancy and closing gaps between social groups</w:t>
      </w:r>
    </w:p>
    <w:p w:rsidR="00D72838" w:rsidRPr="00D72838" w:rsidRDefault="00D72838" w:rsidP="005E4A4E">
      <w:pPr>
        <w:pStyle w:val="ListParagraph"/>
        <w:numPr>
          <w:ilvl w:val="0"/>
          <w:numId w:val="36"/>
        </w:numPr>
        <w:autoSpaceDE w:val="0"/>
        <w:autoSpaceDN w:val="0"/>
        <w:adjustRightInd w:val="0"/>
        <w:spacing w:after="0" w:line="240" w:lineRule="auto"/>
        <w:rPr>
          <w:rFonts w:ascii="Arial" w:hAnsi="Arial" w:cs="Arial"/>
          <w:sz w:val="24"/>
          <w:szCs w:val="24"/>
          <w:lang w:eastAsia="en-GB"/>
        </w:rPr>
      </w:pPr>
      <w:r w:rsidRPr="00D72838">
        <w:rPr>
          <w:rFonts w:ascii="Arial" w:hAnsi="Arial" w:cs="Arial"/>
          <w:sz w:val="24"/>
          <w:szCs w:val="24"/>
          <w:lang w:eastAsia="en-GB"/>
        </w:rPr>
        <w:t>Extra effort to bring families into contact with primary care services and extending hours, strengthening the population focus through the work of clusters and localities</w:t>
      </w:r>
    </w:p>
    <w:p w:rsidR="00D72838" w:rsidRPr="00D72838" w:rsidRDefault="00D72838" w:rsidP="005E4A4E">
      <w:pPr>
        <w:pStyle w:val="ListParagraph"/>
        <w:numPr>
          <w:ilvl w:val="0"/>
          <w:numId w:val="36"/>
        </w:numPr>
        <w:autoSpaceDE w:val="0"/>
        <w:autoSpaceDN w:val="0"/>
        <w:adjustRightInd w:val="0"/>
        <w:spacing w:after="0" w:line="240" w:lineRule="auto"/>
        <w:rPr>
          <w:rFonts w:ascii="Arial" w:hAnsi="Arial" w:cs="Arial"/>
          <w:sz w:val="24"/>
          <w:szCs w:val="24"/>
          <w:lang w:eastAsia="en-GB"/>
        </w:rPr>
      </w:pPr>
      <w:r w:rsidRPr="00D72838">
        <w:rPr>
          <w:rFonts w:ascii="Arial" w:hAnsi="Arial" w:cs="Arial"/>
          <w:sz w:val="24"/>
          <w:szCs w:val="24"/>
          <w:lang w:eastAsia="en-GB"/>
        </w:rPr>
        <w:t>Delivery of the Designed to Smile service to target inequalities in oral health and linking with the oral health action plan</w:t>
      </w:r>
    </w:p>
    <w:p w:rsidR="00D72838" w:rsidRPr="00D72838" w:rsidRDefault="00D72838" w:rsidP="005E4A4E">
      <w:pPr>
        <w:pStyle w:val="ListParagraph"/>
        <w:numPr>
          <w:ilvl w:val="0"/>
          <w:numId w:val="36"/>
        </w:numPr>
        <w:autoSpaceDE w:val="0"/>
        <w:autoSpaceDN w:val="0"/>
        <w:adjustRightInd w:val="0"/>
        <w:spacing w:after="0" w:line="240" w:lineRule="auto"/>
        <w:rPr>
          <w:rFonts w:ascii="Arial" w:hAnsi="Arial" w:cs="Arial"/>
          <w:sz w:val="24"/>
          <w:szCs w:val="24"/>
          <w:lang w:eastAsia="en-GB"/>
        </w:rPr>
      </w:pPr>
      <w:r w:rsidRPr="00D72838">
        <w:rPr>
          <w:rFonts w:ascii="Arial" w:hAnsi="Arial" w:cs="Arial"/>
          <w:sz w:val="24"/>
          <w:szCs w:val="24"/>
          <w:lang w:eastAsia="en-GB"/>
        </w:rPr>
        <w:t>Increasing uptake of immunization</w:t>
      </w:r>
    </w:p>
    <w:p w:rsidR="00D72838" w:rsidRPr="00D72838" w:rsidRDefault="00D72838" w:rsidP="005E4A4E">
      <w:pPr>
        <w:pStyle w:val="ListParagraph"/>
        <w:numPr>
          <w:ilvl w:val="0"/>
          <w:numId w:val="36"/>
        </w:numPr>
        <w:autoSpaceDE w:val="0"/>
        <w:autoSpaceDN w:val="0"/>
        <w:adjustRightInd w:val="0"/>
        <w:spacing w:after="0" w:line="240" w:lineRule="auto"/>
        <w:rPr>
          <w:rFonts w:ascii="Arial" w:hAnsi="Arial" w:cs="Arial"/>
          <w:sz w:val="24"/>
          <w:szCs w:val="24"/>
          <w:lang w:eastAsia="en-GB"/>
        </w:rPr>
      </w:pPr>
      <w:r w:rsidRPr="00D72838">
        <w:rPr>
          <w:rFonts w:ascii="Arial" w:hAnsi="Arial" w:cs="Arial"/>
          <w:sz w:val="24"/>
          <w:szCs w:val="24"/>
          <w:lang w:eastAsia="en-GB"/>
        </w:rPr>
        <w:t>Aiming to reduce accidents and injuries in the home and on our roads</w:t>
      </w:r>
    </w:p>
    <w:p w:rsidR="00D72838" w:rsidRPr="00D72838" w:rsidRDefault="00D72838" w:rsidP="005E4A4E">
      <w:pPr>
        <w:pStyle w:val="ListParagraph"/>
        <w:numPr>
          <w:ilvl w:val="0"/>
          <w:numId w:val="36"/>
        </w:numPr>
        <w:autoSpaceDE w:val="0"/>
        <w:autoSpaceDN w:val="0"/>
        <w:adjustRightInd w:val="0"/>
        <w:spacing w:after="0" w:line="240" w:lineRule="auto"/>
        <w:rPr>
          <w:rFonts w:ascii="Arial" w:hAnsi="Arial" w:cs="Arial"/>
          <w:sz w:val="24"/>
          <w:szCs w:val="24"/>
          <w:lang w:eastAsia="en-GB"/>
        </w:rPr>
      </w:pPr>
      <w:r w:rsidRPr="00D72838">
        <w:rPr>
          <w:rFonts w:ascii="Arial" w:hAnsi="Arial" w:cs="Arial"/>
          <w:sz w:val="24"/>
          <w:szCs w:val="24"/>
          <w:lang w:eastAsia="en-GB"/>
        </w:rPr>
        <w:t>Reducing teenage pregnancy rates, often associated with poor health and social outcomes for mother and baby, and an increased likelihood of postnatal depression</w:t>
      </w:r>
    </w:p>
    <w:p w:rsidR="00D72838" w:rsidRPr="00D72838" w:rsidRDefault="00D72838" w:rsidP="005E4A4E">
      <w:pPr>
        <w:pStyle w:val="ListParagraph"/>
        <w:numPr>
          <w:ilvl w:val="0"/>
          <w:numId w:val="36"/>
        </w:numPr>
        <w:autoSpaceDE w:val="0"/>
        <w:autoSpaceDN w:val="0"/>
        <w:adjustRightInd w:val="0"/>
        <w:spacing w:after="0" w:line="240" w:lineRule="auto"/>
        <w:rPr>
          <w:rFonts w:ascii="Arial" w:hAnsi="Arial" w:cs="Arial"/>
          <w:sz w:val="24"/>
          <w:szCs w:val="24"/>
          <w:lang w:eastAsia="en-GB"/>
        </w:rPr>
      </w:pPr>
      <w:r w:rsidRPr="00D72838">
        <w:rPr>
          <w:rFonts w:ascii="Arial" w:hAnsi="Arial" w:cs="Arial"/>
          <w:sz w:val="24"/>
          <w:szCs w:val="24"/>
          <w:lang w:eastAsia="en-GB"/>
        </w:rPr>
        <w:t>Early support at all ages, and strengthening of community services and improved links with specialist services through the mental health measure</w:t>
      </w:r>
    </w:p>
    <w:p w:rsidR="00D72838" w:rsidRPr="00D72838" w:rsidRDefault="00D72838" w:rsidP="00D72838">
      <w:pPr>
        <w:autoSpaceDE w:val="0"/>
        <w:autoSpaceDN w:val="0"/>
        <w:adjustRightInd w:val="0"/>
        <w:spacing w:after="0" w:line="240" w:lineRule="auto"/>
        <w:rPr>
          <w:rFonts w:ascii="Arial" w:hAnsi="Arial" w:cs="Arial"/>
          <w:sz w:val="24"/>
          <w:szCs w:val="24"/>
          <w:lang w:eastAsia="en-GB"/>
        </w:rPr>
      </w:pPr>
    </w:p>
    <w:p w:rsidR="007501EF" w:rsidRPr="00D72838" w:rsidRDefault="00D72838" w:rsidP="00D72838">
      <w:pPr>
        <w:autoSpaceDE w:val="0"/>
        <w:autoSpaceDN w:val="0"/>
        <w:adjustRightInd w:val="0"/>
        <w:spacing w:after="0" w:line="240" w:lineRule="auto"/>
        <w:rPr>
          <w:rFonts w:ascii="Arial" w:hAnsi="Arial" w:cs="Arial"/>
          <w:sz w:val="24"/>
          <w:szCs w:val="24"/>
          <w:lang w:eastAsia="en-GB"/>
        </w:rPr>
      </w:pPr>
      <w:r w:rsidRPr="00D72838">
        <w:rPr>
          <w:rFonts w:ascii="Arial" w:hAnsi="Arial" w:cs="Arial"/>
          <w:sz w:val="24"/>
          <w:szCs w:val="24"/>
          <w:lang w:eastAsia="en-GB"/>
        </w:rPr>
        <w:t xml:space="preserve">These examples are amongst those areas where </w:t>
      </w:r>
      <w:r>
        <w:rPr>
          <w:rFonts w:ascii="Arial" w:hAnsi="Arial" w:cs="Arial"/>
          <w:sz w:val="24"/>
          <w:szCs w:val="24"/>
          <w:lang w:eastAsia="en-GB"/>
        </w:rPr>
        <w:t xml:space="preserve">we </w:t>
      </w:r>
      <w:r w:rsidRPr="00D72838">
        <w:rPr>
          <w:rFonts w:ascii="Arial" w:hAnsi="Arial" w:cs="Arial"/>
          <w:sz w:val="24"/>
          <w:szCs w:val="24"/>
          <w:lang w:eastAsia="en-GB"/>
        </w:rPr>
        <w:t>can contribute to the anti-poverty agenda.  There are many broader areas where we can contribute to this agenda – such as employment opportunities, use of local businesses, support to enable children and young people to benefit from good education – and we will need to consider these aspects in all that we do.</w:t>
      </w:r>
    </w:p>
    <w:p w:rsidR="00233B47" w:rsidRDefault="00233B47" w:rsidP="001D428C">
      <w:pPr>
        <w:spacing w:after="0" w:line="240" w:lineRule="auto"/>
        <w:rPr>
          <w:rFonts w:ascii="Arial" w:hAnsi="Arial" w:cs="Arial"/>
          <w:sz w:val="24"/>
          <w:szCs w:val="24"/>
        </w:rPr>
      </w:pPr>
    </w:p>
    <w:p w:rsidR="000B090F" w:rsidRDefault="000B090F" w:rsidP="001D428C">
      <w:pPr>
        <w:spacing w:after="0" w:line="240" w:lineRule="auto"/>
        <w:rPr>
          <w:rFonts w:ascii="Arial" w:hAnsi="Arial" w:cs="Arial"/>
          <w:sz w:val="24"/>
          <w:szCs w:val="24"/>
        </w:rPr>
      </w:pPr>
    </w:p>
    <w:p w:rsidR="007501EF" w:rsidRDefault="001E02DA" w:rsidP="001D428C">
      <w:pPr>
        <w:spacing w:after="0" w:line="240" w:lineRule="auto"/>
        <w:rPr>
          <w:rFonts w:ascii="Arial" w:hAnsi="Arial" w:cs="Arial"/>
          <w:b/>
          <w:sz w:val="24"/>
          <w:szCs w:val="24"/>
        </w:rPr>
      </w:pPr>
      <w:r>
        <w:rPr>
          <w:rFonts w:ascii="Arial" w:hAnsi="Arial" w:cs="Arial"/>
          <w:b/>
          <w:sz w:val="24"/>
          <w:szCs w:val="24"/>
        </w:rPr>
        <w:t>7</w:t>
      </w:r>
      <w:r w:rsidR="002F431C" w:rsidRPr="002F431C">
        <w:rPr>
          <w:rFonts w:ascii="Arial" w:hAnsi="Arial" w:cs="Arial"/>
          <w:b/>
          <w:sz w:val="24"/>
          <w:szCs w:val="24"/>
        </w:rPr>
        <w:t>.</w:t>
      </w:r>
      <w:r w:rsidR="00101B41">
        <w:rPr>
          <w:rFonts w:ascii="Arial" w:hAnsi="Arial" w:cs="Arial"/>
          <w:b/>
          <w:sz w:val="24"/>
          <w:szCs w:val="24"/>
        </w:rPr>
        <w:t>8</w:t>
      </w:r>
      <w:r w:rsidR="002F431C" w:rsidRPr="002F431C">
        <w:rPr>
          <w:rFonts w:ascii="Arial" w:hAnsi="Arial" w:cs="Arial"/>
          <w:b/>
          <w:sz w:val="24"/>
          <w:szCs w:val="24"/>
        </w:rPr>
        <w:t xml:space="preserve"> </w:t>
      </w:r>
      <w:r w:rsidR="007501EF">
        <w:rPr>
          <w:rFonts w:ascii="Arial" w:hAnsi="Arial" w:cs="Arial"/>
          <w:b/>
          <w:sz w:val="24"/>
          <w:szCs w:val="24"/>
        </w:rPr>
        <w:t xml:space="preserve">Other significant issues in population growth  </w:t>
      </w:r>
    </w:p>
    <w:p w:rsidR="007501EF" w:rsidRDefault="007501EF" w:rsidP="001D428C">
      <w:pPr>
        <w:spacing w:after="0" w:line="240" w:lineRule="auto"/>
        <w:rPr>
          <w:rFonts w:ascii="Arial" w:hAnsi="Arial" w:cs="Arial"/>
          <w:b/>
          <w:sz w:val="24"/>
          <w:szCs w:val="24"/>
        </w:rPr>
      </w:pPr>
    </w:p>
    <w:p w:rsidR="002F431C" w:rsidRPr="002F431C" w:rsidRDefault="002F431C" w:rsidP="001D428C">
      <w:pPr>
        <w:spacing w:after="0" w:line="240" w:lineRule="auto"/>
        <w:rPr>
          <w:rFonts w:ascii="Arial" w:hAnsi="Arial" w:cs="Arial"/>
          <w:b/>
          <w:sz w:val="24"/>
          <w:szCs w:val="24"/>
        </w:rPr>
      </w:pPr>
      <w:r w:rsidRPr="002F431C">
        <w:rPr>
          <w:rFonts w:ascii="Arial" w:hAnsi="Arial" w:cs="Arial"/>
          <w:b/>
          <w:sz w:val="24"/>
          <w:szCs w:val="24"/>
        </w:rPr>
        <w:t xml:space="preserve">Local Development Plans </w:t>
      </w:r>
    </w:p>
    <w:p w:rsidR="002F431C" w:rsidRDefault="002F431C" w:rsidP="001D428C">
      <w:pPr>
        <w:spacing w:after="0" w:line="240" w:lineRule="auto"/>
        <w:rPr>
          <w:rFonts w:ascii="Arial" w:hAnsi="Arial" w:cs="Arial"/>
          <w:sz w:val="24"/>
          <w:szCs w:val="24"/>
        </w:rPr>
      </w:pPr>
    </w:p>
    <w:p w:rsidR="00B80154" w:rsidRDefault="00B80154" w:rsidP="001D428C">
      <w:pPr>
        <w:spacing w:after="0" w:line="240" w:lineRule="auto"/>
        <w:rPr>
          <w:rFonts w:ascii="Arial" w:hAnsi="Arial" w:cs="Arial"/>
          <w:sz w:val="24"/>
          <w:szCs w:val="24"/>
        </w:rPr>
      </w:pPr>
      <w:r>
        <w:rPr>
          <w:rFonts w:ascii="Arial" w:hAnsi="Arial" w:cs="Arial"/>
          <w:sz w:val="24"/>
          <w:szCs w:val="24"/>
        </w:rPr>
        <w:t>The Health Board is engaging with the local planning authorities in North Wales in order to ensure good communication and involvement in the development of plans and planning proposals, and to understand, assess and respond to the potential impact of these.</w:t>
      </w:r>
    </w:p>
    <w:p w:rsidR="00B80154" w:rsidRDefault="00B80154" w:rsidP="001D428C">
      <w:pPr>
        <w:spacing w:after="0" w:line="240" w:lineRule="auto"/>
        <w:rPr>
          <w:rFonts w:ascii="Arial" w:hAnsi="Arial" w:cs="Arial"/>
          <w:sz w:val="24"/>
          <w:szCs w:val="24"/>
        </w:rPr>
      </w:pPr>
    </w:p>
    <w:p w:rsidR="002F431C" w:rsidRDefault="002F431C" w:rsidP="001D428C">
      <w:pPr>
        <w:spacing w:after="0" w:line="240" w:lineRule="auto"/>
        <w:rPr>
          <w:rFonts w:ascii="Arial" w:hAnsi="Arial" w:cs="Arial"/>
          <w:sz w:val="24"/>
          <w:szCs w:val="24"/>
        </w:rPr>
      </w:pPr>
      <w:r>
        <w:rPr>
          <w:rFonts w:ascii="Arial" w:hAnsi="Arial" w:cs="Arial"/>
          <w:sz w:val="24"/>
          <w:szCs w:val="24"/>
        </w:rPr>
        <w:t>The Local Development Plan is a statutory plan required for each local planning authority area in Wales under Part 6 of the Planning and Compulsory Purchase Act 2004.  It should include</w:t>
      </w:r>
      <w:r w:rsidR="006B3E84">
        <w:rPr>
          <w:rFonts w:ascii="Arial" w:hAnsi="Arial" w:cs="Arial"/>
          <w:sz w:val="24"/>
          <w:szCs w:val="24"/>
        </w:rPr>
        <w:t xml:space="preserve"> a vision; strategy; area-wide policies for development types, land allocations and where necessary policies and proposals for key areas of change and protection.</w:t>
      </w:r>
    </w:p>
    <w:p w:rsidR="006B3E84" w:rsidRDefault="006B3E84" w:rsidP="001D428C">
      <w:pPr>
        <w:spacing w:after="0" w:line="240" w:lineRule="auto"/>
        <w:rPr>
          <w:rFonts w:ascii="Arial" w:hAnsi="Arial" w:cs="Arial"/>
          <w:sz w:val="24"/>
          <w:szCs w:val="24"/>
        </w:rPr>
      </w:pPr>
    </w:p>
    <w:p w:rsidR="006B3E84" w:rsidRDefault="006B3E84" w:rsidP="001D428C">
      <w:pPr>
        <w:spacing w:after="0" w:line="240" w:lineRule="auto"/>
        <w:rPr>
          <w:rFonts w:ascii="Arial" w:hAnsi="Arial" w:cs="Arial"/>
          <w:sz w:val="24"/>
          <w:szCs w:val="24"/>
        </w:rPr>
      </w:pPr>
      <w:r>
        <w:rPr>
          <w:rFonts w:ascii="Arial" w:hAnsi="Arial" w:cs="Arial"/>
          <w:sz w:val="24"/>
          <w:szCs w:val="24"/>
        </w:rPr>
        <w:t>For North Wales, there are seven local planning authority areas: Anglesey, Gwynedd, Conwy, Denbighshire, Flintshire, Wrexham and Snowdonia National Park.</w:t>
      </w:r>
    </w:p>
    <w:p w:rsidR="006B3E84" w:rsidRDefault="006B3E84" w:rsidP="001D428C">
      <w:pPr>
        <w:spacing w:after="0" w:line="240" w:lineRule="auto"/>
        <w:rPr>
          <w:rFonts w:ascii="Arial" w:hAnsi="Arial" w:cs="Arial"/>
          <w:sz w:val="24"/>
          <w:szCs w:val="24"/>
        </w:rPr>
      </w:pPr>
    </w:p>
    <w:p w:rsidR="006B3E84" w:rsidRDefault="000C56B2" w:rsidP="001D428C">
      <w:pPr>
        <w:spacing w:after="0" w:line="240" w:lineRule="auto"/>
        <w:rPr>
          <w:rFonts w:ascii="Arial" w:hAnsi="Arial" w:cs="Arial"/>
          <w:sz w:val="24"/>
          <w:szCs w:val="24"/>
        </w:rPr>
      </w:pPr>
      <w:r>
        <w:rPr>
          <w:rFonts w:ascii="Arial" w:hAnsi="Arial" w:cs="Arial"/>
          <w:sz w:val="24"/>
          <w:szCs w:val="24"/>
        </w:rPr>
        <w:t>The authorities in North Wales are at different stages in the LDP process.</w:t>
      </w:r>
    </w:p>
    <w:p w:rsidR="000C56B2" w:rsidRDefault="000C56B2" w:rsidP="001D428C">
      <w:pPr>
        <w:spacing w:after="0" w:line="240" w:lineRule="auto"/>
        <w:rPr>
          <w:rFonts w:ascii="Arial" w:hAnsi="Arial" w:cs="Arial"/>
          <w:sz w:val="24"/>
          <w:szCs w:val="24"/>
        </w:rPr>
      </w:pPr>
    </w:p>
    <w:p w:rsidR="000C56B2" w:rsidRDefault="000C56B2" w:rsidP="001D428C">
      <w:pPr>
        <w:spacing w:after="0" w:line="240" w:lineRule="auto"/>
        <w:rPr>
          <w:rFonts w:ascii="Arial" w:hAnsi="Arial" w:cs="Arial"/>
          <w:sz w:val="24"/>
          <w:szCs w:val="24"/>
        </w:rPr>
      </w:pPr>
      <w:r w:rsidRPr="000C56B2">
        <w:rPr>
          <w:rFonts w:ascii="Arial" w:hAnsi="Arial" w:cs="Arial"/>
          <w:noProof/>
          <w:sz w:val="24"/>
          <w:szCs w:val="24"/>
          <w:lang w:val="en-GB" w:eastAsia="en-GB"/>
        </w:rPr>
        <w:drawing>
          <wp:inline distT="0" distB="0" distL="0" distR="0" wp14:anchorId="5105B758" wp14:editId="63577D17">
            <wp:extent cx="5661536" cy="3669246"/>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l="14904" t="24963" r="12539" b="12338"/>
                    <a:stretch>
                      <a:fillRect/>
                    </a:stretch>
                  </pic:blipFill>
                  <pic:spPr bwMode="auto">
                    <a:xfrm>
                      <a:off x="0" y="0"/>
                      <a:ext cx="5661536" cy="3669246"/>
                    </a:xfrm>
                    <a:prstGeom prst="rect">
                      <a:avLst/>
                    </a:prstGeom>
                    <a:noFill/>
                    <a:ln w="9525">
                      <a:noFill/>
                      <a:miter lim="800000"/>
                      <a:headEnd/>
                      <a:tailEnd/>
                    </a:ln>
                  </pic:spPr>
                </pic:pic>
              </a:graphicData>
            </a:graphic>
          </wp:inline>
        </w:drawing>
      </w:r>
    </w:p>
    <w:p w:rsidR="006B3E84" w:rsidRDefault="006B3E84" w:rsidP="001D428C">
      <w:pPr>
        <w:spacing w:after="0" w:line="240" w:lineRule="auto"/>
        <w:rPr>
          <w:rFonts w:ascii="Arial" w:hAnsi="Arial" w:cs="Arial"/>
          <w:sz w:val="24"/>
          <w:szCs w:val="24"/>
        </w:rPr>
      </w:pPr>
    </w:p>
    <w:p w:rsidR="002F431C" w:rsidRDefault="00EF3ADA" w:rsidP="001D428C">
      <w:pPr>
        <w:spacing w:after="0" w:line="240" w:lineRule="auto"/>
        <w:rPr>
          <w:rFonts w:ascii="Arial" w:hAnsi="Arial" w:cs="Arial"/>
          <w:sz w:val="24"/>
          <w:szCs w:val="24"/>
        </w:rPr>
      </w:pPr>
      <w:r>
        <w:rPr>
          <w:rFonts w:ascii="Arial" w:hAnsi="Arial" w:cs="Arial"/>
          <w:sz w:val="24"/>
          <w:szCs w:val="24"/>
        </w:rPr>
        <w:t xml:space="preserve">The Health Board is engaging with the local planning authorities to understand the implications of the spatial and growth development proposals and liaise over the implications for population health needs and demand for health care services.  </w:t>
      </w:r>
    </w:p>
    <w:p w:rsidR="00D72838" w:rsidRDefault="00D72838" w:rsidP="001D428C">
      <w:pPr>
        <w:spacing w:after="0" w:line="240" w:lineRule="auto"/>
        <w:rPr>
          <w:rFonts w:ascii="Arial" w:hAnsi="Arial" w:cs="Arial"/>
          <w:sz w:val="24"/>
          <w:szCs w:val="24"/>
        </w:rPr>
      </w:pPr>
    </w:p>
    <w:p w:rsidR="003201EB" w:rsidRDefault="00D72838" w:rsidP="001D428C">
      <w:pPr>
        <w:spacing w:after="0" w:line="240" w:lineRule="auto"/>
        <w:rPr>
          <w:rFonts w:ascii="Arial" w:hAnsi="Arial" w:cs="Arial"/>
          <w:sz w:val="24"/>
          <w:szCs w:val="24"/>
        </w:rPr>
      </w:pPr>
      <w:r>
        <w:rPr>
          <w:rFonts w:ascii="Arial" w:hAnsi="Arial" w:cs="Arial"/>
          <w:sz w:val="24"/>
          <w:szCs w:val="24"/>
        </w:rPr>
        <w:t>It is important to understand the potential impact of projected growth and development of housing across North Wales.  The modelling undertaken for the LDP proposals may be based on assumptions regarding economic growth and inward migration whi</w:t>
      </w:r>
      <w:r w:rsidR="003201EB">
        <w:rPr>
          <w:rFonts w:ascii="Arial" w:hAnsi="Arial" w:cs="Arial"/>
          <w:sz w:val="24"/>
          <w:szCs w:val="24"/>
        </w:rPr>
        <w:t xml:space="preserve">ch may differ from the </w:t>
      </w:r>
      <w:r>
        <w:rPr>
          <w:rFonts w:ascii="Arial" w:hAnsi="Arial" w:cs="Arial"/>
          <w:sz w:val="24"/>
          <w:szCs w:val="24"/>
        </w:rPr>
        <w:t xml:space="preserve">population </w:t>
      </w:r>
      <w:r w:rsidR="003201EB">
        <w:rPr>
          <w:rFonts w:ascii="Arial" w:hAnsi="Arial" w:cs="Arial"/>
          <w:sz w:val="24"/>
          <w:szCs w:val="24"/>
        </w:rPr>
        <w:t xml:space="preserve">and demographic </w:t>
      </w:r>
      <w:r>
        <w:rPr>
          <w:rFonts w:ascii="Arial" w:hAnsi="Arial" w:cs="Arial"/>
          <w:sz w:val="24"/>
          <w:szCs w:val="24"/>
        </w:rPr>
        <w:t>projections</w:t>
      </w:r>
      <w:r w:rsidR="003201EB">
        <w:rPr>
          <w:rFonts w:ascii="Arial" w:hAnsi="Arial" w:cs="Arial"/>
          <w:sz w:val="24"/>
          <w:szCs w:val="24"/>
        </w:rPr>
        <w:t xml:space="preserve"> routinely used to assess future demand for healthcare.  </w:t>
      </w:r>
    </w:p>
    <w:p w:rsidR="003201EB" w:rsidRDefault="003201EB" w:rsidP="001D428C">
      <w:pPr>
        <w:spacing w:after="0" w:line="240" w:lineRule="auto"/>
        <w:rPr>
          <w:rFonts w:ascii="Arial" w:hAnsi="Arial" w:cs="Arial"/>
          <w:sz w:val="24"/>
          <w:szCs w:val="24"/>
        </w:rPr>
      </w:pPr>
    </w:p>
    <w:p w:rsidR="0053606A" w:rsidRDefault="00EF3ADA" w:rsidP="001D428C">
      <w:pPr>
        <w:spacing w:after="0" w:line="240" w:lineRule="auto"/>
        <w:rPr>
          <w:rFonts w:ascii="Arial" w:hAnsi="Arial" w:cs="Arial"/>
          <w:sz w:val="24"/>
          <w:szCs w:val="24"/>
        </w:rPr>
      </w:pPr>
      <w:r>
        <w:rPr>
          <w:rFonts w:ascii="Arial" w:hAnsi="Arial" w:cs="Arial"/>
          <w:sz w:val="24"/>
          <w:szCs w:val="24"/>
        </w:rPr>
        <w:t xml:space="preserve">A summary of the LDP proposals is attached as </w:t>
      </w:r>
      <w:r w:rsidR="00A56AC2">
        <w:rPr>
          <w:rFonts w:ascii="Arial" w:hAnsi="Arial" w:cs="Arial"/>
          <w:sz w:val="24"/>
          <w:szCs w:val="24"/>
        </w:rPr>
        <w:t>Appendix 3</w:t>
      </w:r>
      <w:r w:rsidR="00233B47">
        <w:rPr>
          <w:rFonts w:ascii="Arial" w:hAnsi="Arial" w:cs="Arial"/>
          <w:sz w:val="24"/>
          <w:szCs w:val="24"/>
        </w:rPr>
        <w:t>.</w:t>
      </w:r>
    </w:p>
    <w:p w:rsidR="00233B47" w:rsidRDefault="00233B47" w:rsidP="001D428C">
      <w:pPr>
        <w:spacing w:after="0" w:line="240" w:lineRule="auto"/>
        <w:rPr>
          <w:rFonts w:ascii="Arial" w:hAnsi="Arial" w:cs="Arial"/>
          <w:sz w:val="24"/>
          <w:szCs w:val="24"/>
        </w:rPr>
      </w:pPr>
    </w:p>
    <w:p w:rsidR="00233B47" w:rsidRDefault="00233B47">
      <w:pPr>
        <w:rPr>
          <w:rFonts w:ascii="Arial" w:hAnsi="Arial" w:cs="Arial"/>
          <w:sz w:val="24"/>
          <w:szCs w:val="24"/>
        </w:rPr>
      </w:pPr>
      <w:r>
        <w:rPr>
          <w:rFonts w:ascii="Arial" w:hAnsi="Arial" w:cs="Arial"/>
          <w:sz w:val="24"/>
          <w:szCs w:val="24"/>
        </w:rPr>
        <w:br w:type="page"/>
      </w:r>
    </w:p>
    <w:p w:rsidR="002C5E40" w:rsidRDefault="003301C8" w:rsidP="005E4A4E">
      <w:pPr>
        <w:pStyle w:val="ListParagraph"/>
        <w:numPr>
          <w:ilvl w:val="0"/>
          <w:numId w:val="7"/>
        </w:numPr>
        <w:spacing w:after="0" w:line="240" w:lineRule="auto"/>
        <w:rPr>
          <w:rFonts w:ascii="Arial" w:hAnsi="Arial" w:cs="Arial"/>
          <w:b/>
          <w:sz w:val="24"/>
          <w:szCs w:val="24"/>
        </w:rPr>
      </w:pPr>
      <w:r>
        <w:rPr>
          <w:rFonts w:ascii="Arial" w:hAnsi="Arial" w:cs="Arial"/>
          <w:b/>
          <w:sz w:val="24"/>
          <w:szCs w:val="24"/>
        </w:rPr>
        <w:t xml:space="preserve">CULTURE AND </w:t>
      </w:r>
      <w:r w:rsidR="00EF3ADA">
        <w:rPr>
          <w:rFonts w:ascii="Arial" w:hAnsi="Arial" w:cs="Arial"/>
          <w:b/>
          <w:sz w:val="24"/>
          <w:szCs w:val="24"/>
        </w:rPr>
        <w:t>WELSH LANGUAGE</w:t>
      </w:r>
    </w:p>
    <w:p w:rsidR="00FE5D95" w:rsidRDefault="00FE5D95" w:rsidP="00FE5D95">
      <w:pPr>
        <w:spacing w:after="0" w:line="240" w:lineRule="auto"/>
        <w:rPr>
          <w:rFonts w:ascii="Arial" w:hAnsi="Arial" w:cs="Arial"/>
          <w:b/>
          <w:sz w:val="24"/>
          <w:szCs w:val="24"/>
        </w:rPr>
      </w:pPr>
    </w:p>
    <w:p w:rsidR="003201EB" w:rsidRPr="003201EB" w:rsidRDefault="003201EB" w:rsidP="005E4A4E">
      <w:pPr>
        <w:pStyle w:val="ListParagraph"/>
        <w:numPr>
          <w:ilvl w:val="0"/>
          <w:numId w:val="29"/>
        </w:numPr>
        <w:spacing w:after="0" w:line="240" w:lineRule="auto"/>
        <w:rPr>
          <w:rFonts w:ascii="Arial" w:hAnsi="Arial" w:cs="Arial"/>
          <w:b/>
          <w:sz w:val="24"/>
          <w:szCs w:val="24"/>
        </w:rPr>
      </w:pPr>
      <w:r w:rsidRPr="003201EB">
        <w:rPr>
          <w:rFonts w:ascii="Arial" w:hAnsi="Arial" w:cs="Arial"/>
          <w:b/>
          <w:sz w:val="24"/>
          <w:szCs w:val="24"/>
        </w:rPr>
        <w:t xml:space="preserve">A </w:t>
      </w:r>
      <w:r>
        <w:rPr>
          <w:rFonts w:ascii="Arial" w:hAnsi="Arial" w:cs="Arial"/>
          <w:b/>
          <w:sz w:val="24"/>
          <w:szCs w:val="24"/>
        </w:rPr>
        <w:t>Wales of v</w:t>
      </w:r>
      <w:r w:rsidRPr="003201EB">
        <w:rPr>
          <w:rFonts w:ascii="Arial" w:hAnsi="Arial" w:cs="Arial"/>
          <w:b/>
          <w:sz w:val="24"/>
          <w:szCs w:val="24"/>
        </w:rPr>
        <w:t xml:space="preserve">ibrant </w:t>
      </w:r>
      <w:r>
        <w:rPr>
          <w:rFonts w:ascii="Arial" w:hAnsi="Arial" w:cs="Arial"/>
          <w:b/>
          <w:sz w:val="24"/>
          <w:szCs w:val="24"/>
        </w:rPr>
        <w:t>c</w:t>
      </w:r>
      <w:r w:rsidRPr="003201EB">
        <w:rPr>
          <w:rFonts w:ascii="Arial" w:hAnsi="Arial" w:cs="Arial"/>
          <w:b/>
          <w:sz w:val="24"/>
          <w:szCs w:val="24"/>
        </w:rPr>
        <w:t>ulture a</w:t>
      </w:r>
      <w:r>
        <w:rPr>
          <w:rFonts w:ascii="Arial" w:hAnsi="Arial" w:cs="Arial"/>
          <w:b/>
          <w:sz w:val="24"/>
          <w:szCs w:val="24"/>
        </w:rPr>
        <w:t>nd t</w:t>
      </w:r>
      <w:r w:rsidRPr="003201EB">
        <w:rPr>
          <w:rFonts w:ascii="Arial" w:hAnsi="Arial" w:cs="Arial"/>
          <w:b/>
          <w:sz w:val="24"/>
          <w:szCs w:val="24"/>
        </w:rPr>
        <w:t>hriving Wel</w:t>
      </w:r>
      <w:r>
        <w:rPr>
          <w:rFonts w:ascii="Arial" w:hAnsi="Arial" w:cs="Arial"/>
          <w:b/>
          <w:sz w:val="24"/>
          <w:szCs w:val="24"/>
        </w:rPr>
        <w:t>sh l</w:t>
      </w:r>
      <w:r w:rsidRPr="003201EB">
        <w:rPr>
          <w:rFonts w:ascii="Arial" w:hAnsi="Arial" w:cs="Arial"/>
          <w:b/>
          <w:sz w:val="24"/>
          <w:szCs w:val="24"/>
        </w:rPr>
        <w:t>anguage</w:t>
      </w:r>
    </w:p>
    <w:p w:rsidR="003201EB" w:rsidRPr="00684CE3" w:rsidRDefault="003201EB" w:rsidP="00FE5D95">
      <w:pPr>
        <w:spacing w:after="0" w:line="240" w:lineRule="auto"/>
        <w:rPr>
          <w:rFonts w:ascii="Arial" w:hAnsi="Arial" w:cs="Arial"/>
          <w:b/>
          <w:sz w:val="24"/>
          <w:szCs w:val="24"/>
        </w:rPr>
      </w:pPr>
    </w:p>
    <w:p w:rsidR="00684CE3" w:rsidRDefault="003301C8" w:rsidP="00FE5D95">
      <w:pPr>
        <w:spacing w:after="0" w:line="240" w:lineRule="auto"/>
        <w:rPr>
          <w:rFonts w:ascii="Arial" w:hAnsi="Arial" w:cs="Arial"/>
          <w:sz w:val="24"/>
          <w:szCs w:val="24"/>
        </w:rPr>
      </w:pPr>
      <w:r>
        <w:rPr>
          <w:rFonts w:ascii="Arial" w:hAnsi="Arial" w:cs="Arial"/>
          <w:sz w:val="24"/>
          <w:szCs w:val="24"/>
        </w:rPr>
        <w:t>One of the seven well-being goals of the WFG Act is to achieve a vibrant culture and a thriving Welsh language.  The aim of this is to deliver a society that promotes and protects culture, heritage and the Welsh language, and which encourages people to participate in the arts, and sports and recreation.</w:t>
      </w:r>
    </w:p>
    <w:p w:rsidR="003301C8" w:rsidRDefault="003301C8" w:rsidP="00FE5D95">
      <w:pPr>
        <w:spacing w:after="0" w:line="240" w:lineRule="auto"/>
        <w:rPr>
          <w:rFonts w:ascii="Arial" w:hAnsi="Arial" w:cs="Arial"/>
          <w:sz w:val="24"/>
          <w:szCs w:val="24"/>
        </w:rPr>
      </w:pPr>
    </w:p>
    <w:p w:rsidR="003301C8" w:rsidRPr="003301C8" w:rsidRDefault="003301C8" w:rsidP="003301C8">
      <w:pPr>
        <w:spacing w:after="0" w:line="240" w:lineRule="auto"/>
        <w:rPr>
          <w:rFonts w:ascii="Arial" w:hAnsi="Arial" w:cs="Arial"/>
          <w:b/>
          <w:sz w:val="24"/>
          <w:szCs w:val="24"/>
        </w:rPr>
      </w:pPr>
      <w:r w:rsidRPr="003301C8">
        <w:rPr>
          <w:rFonts w:ascii="Arial" w:hAnsi="Arial" w:cs="Arial"/>
          <w:b/>
          <w:sz w:val="24"/>
          <w:szCs w:val="24"/>
        </w:rPr>
        <w:t>8.1 Vibrant culture</w:t>
      </w:r>
    </w:p>
    <w:p w:rsidR="003301C8" w:rsidRDefault="003301C8" w:rsidP="003301C8">
      <w:pPr>
        <w:spacing w:after="0" w:line="240" w:lineRule="auto"/>
        <w:rPr>
          <w:rFonts w:ascii="Arial" w:hAnsi="Arial" w:cs="Arial"/>
          <w:sz w:val="24"/>
          <w:szCs w:val="24"/>
        </w:rPr>
      </w:pPr>
    </w:p>
    <w:p w:rsidR="003301C8" w:rsidRDefault="003301C8" w:rsidP="003301C8">
      <w:pPr>
        <w:spacing w:after="0" w:line="240" w:lineRule="auto"/>
        <w:rPr>
          <w:rFonts w:ascii="Arial" w:hAnsi="Arial" w:cs="Arial"/>
          <w:sz w:val="24"/>
          <w:szCs w:val="24"/>
        </w:rPr>
      </w:pPr>
      <w:r>
        <w:rPr>
          <w:rFonts w:ascii="Arial" w:hAnsi="Arial" w:cs="Arial"/>
          <w:sz w:val="24"/>
          <w:szCs w:val="24"/>
        </w:rPr>
        <w:t xml:space="preserve">Engaging with creative activity can have a positive impact on health and well-being.  There are several perspectives to this positive impact.  </w:t>
      </w:r>
    </w:p>
    <w:p w:rsidR="003301C8" w:rsidRDefault="003301C8" w:rsidP="003301C8">
      <w:pPr>
        <w:spacing w:after="0" w:line="240" w:lineRule="auto"/>
        <w:rPr>
          <w:rFonts w:ascii="Arial" w:hAnsi="Arial" w:cs="Arial"/>
          <w:sz w:val="24"/>
          <w:szCs w:val="24"/>
        </w:rPr>
      </w:pPr>
    </w:p>
    <w:p w:rsidR="003301C8" w:rsidRDefault="003301C8" w:rsidP="003301C8">
      <w:pPr>
        <w:spacing w:after="0" w:line="240" w:lineRule="auto"/>
        <w:rPr>
          <w:rFonts w:ascii="Arial" w:hAnsi="Arial" w:cs="Arial"/>
          <w:sz w:val="24"/>
          <w:szCs w:val="24"/>
        </w:rPr>
      </w:pPr>
      <w:r>
        <w:rPr>
          <w:rFonts w:ascii="Arial" w:hAnsi="Arial" w:cs="Arial"/>
          <w:sz w:val="24"/>
          <w:szCs w:val="24"/>
        </w:rPr>
        <w:t>“Creativity, culture and the arts can help raise aspiration, confidence, a sense of community and cohesion, and individual and community well-being. They can contribute to improved public health… creative activity can promote healthy living and lifestyles, positive messages around public health issues.</w:t>
      </w:r>
    </w:p>
    <w:p w:rsidR="003301C8" w:rsidRDefault="003301C8" w:rsidP="003301C8">
      <w:pPr>
        <w:spacing w:after="0" w:line="240" w:lineRule="auto"/>
        <w:rPr>
          <w:rFonts w:ascii="Arial" w:hAnsi="Arial" w:cs="Arial"/>
          <w:sz w:val="24"/>
          <w:szCs w:val="24"/>
        </w:rPr>
      </w:pPr>
    </w:p>
    <w:p w:rsidR="003301C8" w:rsidRDefault="003301C8" w:rsidP="003301C8">
      <w:pPr>
        <w:spacing w:after="0" w:line="240" w:lineRule="auto"/>
        <w:rPr>
          <w:rFonts w:ascii="Arial" w:hAnsi="Arial" w:cs="Arial"/>
          <w:sz w:val="24"/>
          <w:szCs w:val="24"/>
        </w:rPr>
      </w:pPr>
      <w:r>
        <w:rPr>
          <w:rFonts w:ascii="Arial" w:hAnsi="Arial" w:cs="Arial"/>
          <w:sz w:val="24"/>
          <w:szCs w:val="24"/>
        </w:rPr>
        <w:t>“….[Creative activity] can also improve the mental, emotional and physical status of Health Service users, improve health and social care environments for staff and service users, and help medical staff, carers, patients and families to communicate more effectively with each other.”</w:t>
      </w:r>
    </w:p>
    <w:p w:rsidR="003301C8" w:rsidRDefault="003301C8" w:rsidP="003301C8">
      <w:pPr>
        <w:spacing w:after="0" w:line="240" w:lineRule="auto"/>
        <w:rPr>
          <w:rFonts w:ascii="Arial" w:hAnsi="Arial" w:cs="Arial"/>
          <w:sz w:val="24"/>
          <w:szCs w:val="24"/>
        </w:rPr>
      </w:pPr>
    </w:p>
    <w:p w:rsidR="003301C8" w:rsidRDefault="003301C8" w:rsidP="003301C8">
      <w:pPr>
        <w:spacing w:after="0" w:line="240" w:lineRule="auto"/>
        <w:rPr>
          <w:rFonts w:ascii="Arial" w:hAnsi="Arial" w:cs="Arial"/>
          <w:sz w:val="24"/>
          <w:szCs w:val="24"/>
        </w:rPr>
      </w:pPr>
      <w:r>
        <w:rPr>
          <w:rFonts w:ascii="Arial" w:hAnsi="Arial" w:cs="Arial"/>
          <w:sz w:val="24"/>
          <w:szCs w:val="24"/>
        </w:rPr>
        <w:t>(Light Springs Through the Dark: A Vision for Culture in Wales, Welsh Government, December 2016.)</w:t>
      </w:r>
    </w:p>
    <w:p w:rsidR="003301C8" w:rsidRDefault="003301C8" w:rsidP="003301C8">
      <w:pPr>
        <w:spacing w:after="0" w:line="240" w:lineRule="auto"/>
        <w:rPr>
          <w:rFonts w:ascii="Arial" w:hAnsi="Arial" w:cs="Arial"/>
          <w:sz w:val="24"/>
          <w:szCs w:val="24"/>
        </w:rPr>
      </w:pPr>
    </w:p>
    <w:p w:rsidR="003301C8" w:rsidRDefault="003301C8" w:rsidP="003301C8">
      <w:pPr>
        <w:spacing w:after="0" w:line="240" w:lineRule="auto"/>
        <w:rPr>
          <w:rFonts w:ascii="Arial" w:hAnsi="Arial" w:cs="Arial"/>
          <w:sz w:val="24"/>
          <w:szCs w:val="24"/>
        </w:rPr>
      </w:pPr>
      <w:r>
        <w:rPr>
          <w:rFonts w:ascii="Arial" w:hAnsi="Arial" w:cs="Arial"/>
          <w:sz w:val="24"/>
          <w:szCs w:val="24"/>
        </w:rPr>
        <w:t xml:space="preserve">In the Health Board, the </w:t>
      </w:r>
      <w:r>
        <w:rPr>
          <w:rFonts w:ascii="Arial" w:hAnsi="Arial" w:cs="Arial"/>
          <w:sz w:val="24"/>
          <w:szCs w:val="24"/>
          <w:u w:val="single"/>
        </w:rPr>
        <w:t>Creative Well</w:t>
      </w:r>
      <w:r>
        <w:rPr>
          <w:rFonts w:ascii="Arial" w:hAnsi="Arial" w:cs="Arial"/>
          <w:sz w:val="24"/>
          <w:szCs w:val="24"/>
        </w:rPr>
        <w:t xml:space="preserve"> programme for the Arts in Health and Well-being aims to deliver an inspirational programme that is of the highest possible quality, providing value-for-money creative services, contributing to improving health and providing excellent care.  The programme aims to improve experience of the Health Board’s services through the delivery of high calibre participatory arts activity, enhanced environments and a focus on access by all as an inspiration. </w:t>
      </w:r>
    </w:p>
    <w:p w:rsidR="003301C8" w:rsidRDefault="003301C8" w:rsidP="003301C8">
      <w:pPr>
        <w:spacing w:after="0" w:line="240" w:lineRule="auto"/>
        <w:rPr>
          <w:rFonts w:ascii="Arial" w:hAnsi="Arial" w:cs="Arial"/>
          <w:sz w:val="24"/>
          <w:szCs w:val="24"/>
        </w:rPr>
      </w:pPr>
    </w:p>
    <w:p w:rsidR="003301C8" w:rsidRDefault="003301C8" w:rsidP="003301C8">
      <w:pPr>
        <w:spacing w:after="0" w:line="240" w:lineRule="auto"/>
        <w:rPr>
          <w:rFonts w:ascii="Arial" w:hAnsi="Arial" w:cs="Arial"/>
          <w:sz w:val="24"/>
          <w:szCs w:val="24"/>
        </w:rPr>
      </w:pPr>
      <w:r>
        <w:rPr>
          <w:rFonts w:ascii="Arial" w:hAnsi="Arial" w:cs="Arial"/>
          <w:sz w:val="24"/>
          <w:szCs w:val="24"/>
        </w:rPr>
        <w:t>The programme is building on partnership working with Arts Council of Wales, the Local Authorities, third sector, cultural organisations / establishments, social enterprises and charities.</w:t>
      </w:r>
    </w:p>
    <w:p w:rsidR="003301C8" w:rsidRDefault="003301C8" w:rsidP="003301C8">
      <w:pPr>
        <w:spacing w:after="0" w:line="240" w:lineRule="auto"/>
        <w:rPr>
          <w:rFonts w:ascii="Arial" w:hAnsi="Arial" w:cs="Arial"/>
          <w:sz w:val="24"/>
          <w:szCs w:val="24"/>
        </w:rPr>
      </w:pPr>
    </w:p>
    <w:p w:rsidR="003301C8" w:rsidRDefault="003301C8" w:rsidP="003301C8">
      <w:pPr>
        <w:spacing w:after="0" w:line="240" w:lineRule="auto"/>
        <w:rPr>
          <w:rFonts w:ascii="Arial" w:hAnsi="Arial" w:cs="Arial"/>
          <w:sz w:val="24"/>
          <w:szCs w:val="24"/>
        </w:rPr>
      </w:pPr>
      <w:r>
        <w:rPr>
          <w:rFonts w:ascii="Arial" w:hAnsi="Arial" w:cs="Arial"/>
          <w:sz w:val="24"/>
          <w:szCs w:val="24"/>
        </w:rPr>
        <w:t>The programme is focusing on five key areas:</w:t>
      </w:r>
    </w:p>
    <w:p w:rsidR="003301C8" w:rsidRDefault="003301C8" w:rsidP="003301C8">
      <w:pPr>
        <w:spacing w:after="0" w:line="240" w:lineRule="auto"/>
        <w:rPr>
          <w:rFonts w:ascii="Arial" w:hAnsi="Arial" w:cs="Arial"/>
          <w:sz w:val="24"/>
          <w:szCs w:val="24"/>
        </w:rPr>
      </w:pPr>
    </w:p>
    <w:p w:rsidR="003301C8" w:rsidRDefault="003301C8" w:rsidP="005E4A4E">
      <w:pPr>
        <w:pStyle w:val="ListParagraph"/>
        <w:numPr>
          <w:ilvl w:val="0"/>
          <w:numId w:val="22"/>
        </w:numPr>
        <w:spacing w:after="0" w:line="240" w:lineRule="auto"/>
        <w:rPr>
          <w:rFonts w:ascii="Arial" w:hAnsi="Arial" w:cs="Arial"/>
          <w:sz w:val="24"/>
          <w:szCs w:val="24"/>
        </w:rPr>
      </w:pPr>
      <w:r>
        <w:rPr>
          <w:rFonts w:ascii="Arial" w:hAnsi="Arial" w:cs="Arial"/>
          <w:b/>
          <w:sz w:val="24"/>
          <w:szCs w:val="24"/>
        </w:rPr>
        <w:t>Working with older people and chronic conditions</w:t>
      </w:r>
      <w:r>
        <w:rPr>
          <w:rFonts w:ascii="Arial" w:hAnsi="Arial" w:cs="Arial"/>
          <w:sz w:val="24"/>
          <w:szCs w:val="24"/>
        </w:rPr>
        <w:br/>
      </w:r>
      <w:r>
        <w:rPr>
          <w:rFonts w:ascii="Arial" w:hAnsi="Arial" w:cs="Arial"/>
          <w:sz w:val="24"/>
          <w:szCs w:val="24"/>
        </w:rPr>
        <w:br/>
        <w:t>The arts can make a powerful contribution to increasing the health and well-being of older people and those living with chronic conditions, through strengthening social networks and physical and creative activity</w:t>
      </w:r>
      <w:r>
        <w:rPr>
          <w:rFonts w:ascii="Arial" w:hAnsi="Arial" w:cs="Arial"/>
          <w:sz w:val="24"/>
          <w:szCs w:val="24"/>
        </w:rPr>
        <w:br/>
      </w:r>
    </w:p>
    <w:p w:rsidR="003301C8" w:rsidRDefault="003301C8" w:rsidP="005E4A4E">
      <w:pPr>
        <w:pStyle w:val="ListParagraph"/>
        <w:numPr>
          <w:ilvl w:val="0"/>
          <w:numId w:val="22"/>
        </w:numPr>
        <w:spacing w:after="0" w:line="240" w:lineRule="auto"/>
        <w:rPr>
          <w:rFonts w:ascii="Arial" w:hAnsi="Arial" w:cs="Arial"/>
          <w:sz w:val="24"/>
          <w:szCs w:val="24"/>
        </w:rPr>
      </w:pPr>
      <w:r>
        <w:rPr>
          <w:rFonts w:ascii="Arial" w:hAnsi="Arial" w:cs="Arial"/>
          <w:b/>
          <w:sz w:val="24"/>
          <w:szCs w:val="24"/>
        </w:rPr>
        <w:t>Improving mental health and well-being for all ages</w:t>
      </w:r>
      <w:r>
        <w:rPr>
          <w:rFonts w:ascii="Arial" w:hAnsi="Arial" w:cs="Arial"/>
          <w:sz w:val="24"/>
          <w:szCs w:val="24"/>
        </w:rPr>
        <w:br/>
      </w:r>
      <w:r>
        <w:rPr>
          <w:rFonts w:ascii="Arial" w:hAnsi="Arial" w:cs="Arial"/>
          <w:sz w:val="24"/>
          <w:szCs w:val="24"/>
        </w:rPr>
        <w:br/>
        <w:t>Arts Therapists play an important role in secondary care mental health settings (such as adult acute mental health, CAMHS, Adult Forensics), with focus on mental illness assessment and providing creative psychological intervention.  Pathways may be developed to support young people and adults further in their recovery and staying well via a creativity-based model</w:t>
      </w:r>
      <w:r>
        <w:rPr>
          <w:rFonts w:ascii="Arial" w:hAnsi="Arial" w:cs="Arial"/>
          <w:sz w:val="24"/>
          <w:szCs w:val="24"/>
        </w:rPr>
        <w:br/>
      </w:r>
    </w:p>
    <w:p w:rsidR="003301C8" w:rsidRDefault="003301C8" w:rsidP="005E4A4E">
      <w:pPr>
        <w:pStyle w:val="ListParagraph"/>
        <w:numPr>
          <w:ilvl w:val="0"/>
          <w:numId w:val="22"/>
        </w:numPr>
        <w:spacing w:after="0" w:line="240" w:lineRule="auto"/>
        <w:rPr>
          <w:rFonts w:ascii="Arial" w:hAnsi="Arial" w:cs="Arial"/>
          <w:sz w:val="24"/>
          <w:szCs w:val="24"/>
        </w:rPr>
      </w:pPr>
      <w:r>
        <w:rPr>
          <w:rFonts w:ascii="Arial" w:hAnsi="Arial" w:cs="Arial"/>
          <w:b/>
          <w:sz w:val="24"/>
          <w:szCs w:val="24"/>
        </w:rPr>
        <w:t>Transforming healthcare environments</w:t>
      </w:r>
      <w:r>
        <w:rPr>
          <w:rFonts w:ascii="Arial" w:hAnsi="Arial" w:cs="Arial"/>
          <w:sz w:val="24"/>
          <w:szCs w:val="24"/>
        </w:rPr>
        <w:br/>
      </w:r>
      <w:r>
        <w:rPr>
          <w:rFonts w:ascii="Arial" w:hAnsi="Arial" w:cs="Arial"/>
          <w:sz w:val="24"/>
          <w:szCs w:val="24"/>
        </w:rPr>
        <w:br/>
        <w:t>Art can create more intimate, calming and uplifting environments, contributing to improved health and well-being outcomes and bringing real benefits to patients, staff and visitors.  The programme encourages innovative developments in the built environment</w:t>
      </w:r>
      <w:r>
        <w:rPr>
          <w:rFonts w:ascii="Arial" w:hAnsi="Arial" w:cs="Arial"/>
          <w:sz w:val="24"/>
          <w:szCs w:val="24"/>
        </w:rPr>
        <w:br/>
      </w:r>
    </w:p>
    <w:p w:rsidR="003301C8" w:rsidRDefault="003301C8" w:rsidP="005E4A4E">
      <w:pPr>
        <w:pStyle w:val="ListParagraph"/>
        <w:numPr>
          <w:ilvl w:val="0"/>
          <w:numId w:val="22"/>
        </w:numPr>
        <w:spacing w:after="0" w:line="240" w:lineRule="auto"/>
        <w:rPr>
          <w:rFonts w:ascii="Arial" w:hAnsi="Arial" w:cs="Arial"/>
          <w:sz w:val="24"/>
          <w:szCs w:val="24"/>
        </w:rPr>
      </w:pPr>
      <w:r>
        <w:rPr>
          <w:rFonts w:ascii="Arial" w:hAnsi="Arial" w:cs="Arial"/>
          <w:b/>
          <w:sz w:val="24"/>
          <w:szCs w:val="24"/>
        </w:rPr>
        <w:t>Integrating the arts into education, training, professional development and staff well-being</w:t>
      </w:r>
      <w:r>
        <w:rPr>
          <w:rFonts w:ascii="Arial" w:hAnsi="Arial" w:cs="Arial"/>
          <w:sz w:val="24"/>
          <w:szCs w:val="24"/>
        </w:rPr>
        <w:br/>
      </w:r>
      <w:r>
        <w:rPr>
          <w:rFonts w:ascii="Arial" w:hAnsi="Arial" w:cs="Arial"/>
          <w:sz w:val="24"/>
          <w:szCs w:val="24"/>
        </w:rPr>
        <w:br/>
        <w:t xml:space="preserve">The programme supports the development of innovative art-based methods of training for healthcare students and professionals.  Arts can make a distinctive contribution to education and training, for example in building crucial communication and analytical skills; so, too, participating in the arts to improve well-being and morale. </w:t>
      </w:r>
      <w:r>
        <w:rPr>
          <w:rFonts w:ascii="Arial" w:hAnsi="Arial" w:cs="Arial"/>
          <w:sz w:val="24"/>
          <w:szCs w:val="24"/>
        </w:rPr>
        <w:br/>
      </w:r>
    </w:p>
    <w:p w:rsidR="003301C8" w:rsidRDefault="003301C8" w:rsidP="005E4A4E">
      <w:pPr>
        <w:pStyle w:val="ListParagraph"/>
        <w:numPr>
          <w:ilvl w:val="0"/>
          <w:numId w:val="22"/>
        </w:numPr>
        <w:spacing w:after="0" w:line="240" w:lineRule="auto"/>
        <w:rPr>
          <w:rFonts w:ascii="Arial" w:hAnsi="Arial" w:cs="Arial"/>
          <w:sz w:val="24"/>
          <w:szCs w:val="24"/>
        </w:rPr>
      </w:pPr>
      <w:r>
        <w:rPr>
          <w:rFonts w:ascii="Arial" w:hAnsi="Arial" w:cs="Arial"/>
          <w:b/>
          <w:sz w:val="24"/>
          <w:szCs w:val="24"/>
        </w:rPr>
        <w:t>Capitalising on creative therapists’ and artists’ ability to act as catalysts for innovation</w:t>
      </w:r>
      <w:r>
        <w:rPr>
          <w:rFonts w:ascii="Arial" w:hAnsi="Arial" w:cs="Arial"/>
          <w:sz w:val="24"/>
          <w:szCs w:val="24"/>
        </w:rPr>
        <w:br/>
      </w:r>
      <w:r>
        <w:rPr>
          <w:rFonts w:ascii="Arial" w:hAnsi="Arial" w:cs="Arial"/>
          <w:sz w:val="24"/>
          <w:szCs w:val="24"/>
        </w:rPr>
        <w:br/>
        <w:t>Creative therapists and artists can contribute to the pursuit of innovation, stimulate thinking and problem solving, and motivate and inspire healthcare teams.</w:t>
      </w:r>
    </w:p>
    <w:p w:rsidR="003301C8" w:rsidRDefault="003301C8" w:rsidP="003301C8">
      <w:pPr>
        <w:spacing w:after="0" w:line="240" w:lineRule="auto"/>
        <w:rPr>
          <w:rFonts w:ascii="Arial" w:hAnsi="Arial" w:cs="Arial"/>
          <w:sz w:val="24"/>
          <w:szCs w:val="24"/>
        </w:rPr>
      </w:pPr>
    </w:p>
    <w:p w:rsidR="003301C8" w:rsidRDefault="003301C8" w:rsidP="00FE5D95">
      <w:pPr>
        <w:spacing w:after="0" w:line="240" w:lineRule="auto"/>
        <w:rPr>
          <w:rFonts w:ascii="Arial" w:hAnsi="Arial" w:cs="Arial"/>
          <w:sz w:val="24"/>
          <w:szCs w:val="24"/>
        </w:rPr>
      </w:pPr>
      <w:r>
        <w:rPr>
          <w:rFonts w:ascii="Arial" w:hAnsi="Arial" w:cs="Arial"/>
          <w:sz w:val="24"/>
          <w:szCs w:val="24"/>
        </w:rPr>
        <w:t>The approach can contribute to innovation, co-production and prudent healthcare.  Further work on the potential impact of developing and extending the programme will need to be taken forward as part of the strategy development.  A North Wales Arts in Health and Well-being Forum is being established which will help facilitate a better understanding of the extent of the arts’ contribution to health and well-being in North Wales, in respect of both general population health and the more therapeutic interventions for service users and carers.</w:t>
      </w:r>
    </w:p>
    <w:p w:rsidR="003301C8" w:rsidRDefault="003301C8" w:rsidP="00FE5D95">
      <w:pPr>
        <w:spacing w:after="0" w:line="240" w:lineRule="auto"/>
        <w:rPr>
          <w:rFonts w:ascii="Arial" w:hAnsi="Arial" w:cs="Arial"/>
          <w:sz w:val="24"/>
          <w:szCs w:val="24"/>
        </w:rPr>
      </w:pPr>
    </w:p>
    <w:p w:rsidR="003301C8" w:rsidRPr="003301C8" w:rsidRDefault="003301C8" w:rsidP="00FE5D95">
      <w:pPr>
        <w:spacing w:after="0" w:line="240" w:lineRule="auto"/>
        <w:rPr>
          <w:rFonts w:ascii="Arial" w:hAnsi="Arial" w:cs="Arial"/>
          <w:b/>
          <w:sz w:val="24"/>
          <w:szCs w:val="24"/>
        </w:rPr>
      </w:pPr>
      <w:r w:rsidRPr="003301C8">
        <w:rPr>
          <w:rFonts w:ascii="Arial" w:hAnsi="Arial" w:cs="Arial"/>
          <w:b/>
          <w:sz w:val="24"/>
          <w:szCs w:val="24"/>
        </w:rPr>
        <w:t xml:space="preserve">8.2 </w:t>
      </w:r>
      <w:r w:rsidR="00EB2477">
        <w:rPr>
          <w:rFonts w:ascii="Arial" w:hAnsi="Arial" w:cs="Arial"/>
          <w:b/>
          <w:sz w:val="24"/>
          <w:szCs w:val="24"/>
        </w:rPr>
        <w:t xml:space="preserve">A </w:t>
      </w:r>
      <w:r w:rsidRPr="003301C8">
        <w:rPr>
          <w:rFonts w:ascii="Arial" w:hAnsi="Arial" w:cs="Arial"/>
          <w:b/>
          <w:sz w:val="24"/>
          <w:szCs w:val="24"/>
        </w:rPr>
        <w:t>Thriving Welsh Language</w:t>
      </w:r>
    </w:p>
    <w:p w:rsidR="003301C8" w:rsidRPr="00EB2477" w:rsidRDefault="003301C8" w:rsidP="00FE5D95">
      <w:pPr>
        <w:spacing w:after="0" w:line="240" w:lineRule="auto"/>
        <w:rPr>
          <w:rFonts w:ascii="Arial" w:hAnsi="Arial" w:cs="Arial"/>
          <w:sz w:val="24"/>
          <w:szCs w:val="24"/>
        </w:rPr>
      </w:pPr>
    </w:p>
    <w:p w:rsidR="003201EB" w:rsidRPr="00EB2477" w:rsidRDefault="003201EB" w:rsidP="003201EB">
      <w:pPr>
        <w:shd w:val="clear" w:color="auto" w:fill="FFFFFF"/>
        <w:spacing w:after="0" w:line="240" w:lineRule="auto"/>
        <w:rPr>
          <w:rFonts w:ascii="Arial" w:eastAsia="Times New Roman" w:hAnsi="Arial" w:cs="Arial"/>
          <w:iCs/>
          <w:sz w:val="24"/>
          <w:szCs w:val="24"/>
          <w:lang w:val="en-GB" w:eastAsia="en-GB"/>
        </w:rPr>
      </w:pPr>
      <w:r w:rsidRPr="00EB2477">
        <w:rPr>
          <w:rFonts w:ascii="Arial" w:eastAsia="Times New Roman" w:hAnsi="Arial" w:cs="Arial"/>
          <w:iCs/>
          <w:sz w:val="24"/>
          <w:szCs w:val="24"/>
          <w:lang w:val="en-GB" w:eastAsia="en-GB"/>
        </w:rPr>
        <w:t>The Welsh Language Act 1993 established the statutory principle that – in the conduct of public business in Wales – the Welsh and English languages should be treated ‘on the basis of equality’.</w:t>
      </w:r>
    </w:p>
    <w:p w:rsidR="003201EB" w:rsidRPr="003201EB" w:rsidRDefault="003201EB" w:rsidP="003201EB">
      <w:pPr>
        <w:shd w:val="clear" w:color="auto" w:fill="FFFFFF"/>
        <w:spacing w:after="0" w:line="240" w:lineRule="auto"/>
        <w:rPr>
          <w:rFonts w:ascii="Arial" w:eastAsia="Times New Roman" w:hAnsi="Arial" w:cs="Arial"/>
          <w:sz w:val="24"/>
          <w:szCs w:val="24"/>
          <w:lang w:val="en-GB" w:eastAsia="en-GB"/>
        </w:rPr>
      </w:pPr>
    </w:p>
    <w:p w:rsidR="003201EB" w:rsidRPr="00EB2477" w:rsidRDefault="003201EB" w:rsidP="003201EB">
      <w:pPr>
        <w:shd w:val="clear" w:color="auto" w:fill="FFFFFF"/>
        <w:spacing w:after="0" w:line="240" w:lineRule="auto"/>
        <w:rPr>
          <w:rFonts w:ascii="Arial" w:eastAsia="Times New Roman" w:hAnsi="Arial" w:cs="Arial"/>
          <w:iCs/>
          <w:sz w:val="24"/>
          <w:szCs w:val="24"/>
          <w:lang w:val="en-GB" w:eastAsia="en-GB"/>
        </w:rPr>
      </w:pPr>
      <w:r w:rsidRPr="00EB2477">
        <w:rPr>
          <w:rFonts w:ascii="Arial" w:eastAsia="Times New Roman" w:hAnsi="Arial" w:cs="Arial"/>
          <w:iCs/>
          <w:sz w:val="24"/>
          <w:szCs w:val="24"/>
          <w:lang w:val="en-GB" w:eastAsia="en-GB"/>
        </w:rPr>
        <w:t>In order to achieve this, public bodies were obliged to draw up Welsh Language Schemes, which are documents that provide an outline of an individual organisation’s specific arrangements in relation to providing services bilingually.</w:t>
      </w:r>
    </w:p>
    <w:p w:rsidR="003201EB" w:rsidRPr="00EB2477" w:rsidRDefault="003201EB" w:rsidP="003201EB">
      <w:pPr>
        <w:shd w:val="clear" w:color="auto" w:fill="FFFFFF"/>
        <w:spacing w:after="0" w:line="240" w:lineRule="auto"/>
        <w:rPr>
          <w:rFonts w:ascii="Arial" w:eastAsia="Times New Roman" w:hAnsi="Arial" w:cs="Arial"/>
          <w:iCs/>
          <w:sz w:val="24"/>
          <w:szCs w:val="24"/>
          <w:lang w:val="en-GB" w:eastAsia="en-GB"/>
        </w:rPr>
      </w:pPr>
    </w:p>
    <w:p w:rsidR="00EB2477" w:rsidRDefault="003201EB" w:rsidP="00EB2477">
      <w:pPr>
        <w:shd w:val="clear" w:color="auto" w:fill="FFFFFF"/>
        <w:spacing w:after="0" w:line="240" w:lineRule="auto"/>
        <w:rPr>
          <w:rFonts w:ascii="Arial" w:eastAsia="Times New Roman" w:hAnsi="Arial" w:cs="Arial"/>
          <w:iCs/>
          <w:sz w:val="24"/>
          <w:szCs w:val="24"/>
          <w:lang w:val="en-GB" w:eastAsia="en-GB"/>
        </w:rPr>
      </w:pPr>
      <w:r w:rsidRPr="00EB2477">
        <w:rPr>
          <w:rFonts w:ascii="Arial" w:eastAsia="Times New Roman" w:hAnsi="Arial" w:cs="Arial"/>
          <w:iCs/>
          <w:sz w:val="24"/>
          <w:szCs w:val="24"/>
          <w:lang w:val="en-GB" w:eastAsia="en-GB"/>
        </w:rPr>
        <w:t>The Welsh Language (Wales) Measure 2011 gave the Welsh language official status in Wales and placed the language in a new legal context.</w:t>
      </w:r>
      <w:r w:rsidR="00233B47">
        <w:rPr>
          <w:rFonts w:ascii="Arial" w:eastAsia="Times New Roman" w:hAnsi="Arial" w:cs="Arial"/>
          <w:iCs/>
          <w:sz w:val="24"/>
          <w:szCs w:val="24"/>
          <w:lang w:val="en-GB" w:eastAsia="en-GB"/>
        </w:rPr>
        <w:t xml:space="preserve">  </w:t>
      </w:r>
      <w:r w:rsidR="00EB2477" w:rsidRPr="00EB2477">
        <w:rPr>
          <w:rFonts w:ascii="Arial" w:eastAsia="Times New Roman" w:hAnsi="Arial" w:cs="Arial"/>
          <w:iCs/>
          <w:sz w:val="24"/>
          <w:szCs w:val="24"/>
          <w:lang w:val="en-GB" w:eastAsia="en-GB"/>
        </w:rPr>
        <w:t>Along with reinforcing the principle that Welsh should not be treated less favourably than English in Wales, the 2011 Measure also created a new legislative framework for placing specific legal duties on public bodies in relation to the Welsh language.</w:t>
      </w:r>
    </w:p>
    <w:p w:rsidR="00233B47" w:rsidRPr="00EB2477" w:rsidRDefault="00233B47" w:rsidP="00EB2477">
      <w:pPr>
        <w:shd w:val="clear" w:color="auto" w:fill="FFFFFF"/>
        <w:spacing w:after="0" w:line="240" w:lineRule="auto"/>
        <w:rPr>
          <w:rFonts w:ascii="Arial" w:eastAsia="Times New Roman" w:hAnsi="Arial" w:cs="Arial"/>
          <w:sz w:val="24"/>
          <w:szCs w:val="24"/>
          <w:lang w:val="en-GB" w:eastAsia="en-GB"/>
        </w:rPr>
      </w:pPr>
    </w:p>
    <w:p w:rsidR="00EB2477" w:rsidRPr="00EB2477" w:rsidRDefault="00EB2477" w:rsidP="00EB2477">
      <w:pPr>
        <w:shd w:val="clear" w:color="auto" w:fill="FFFFFF"/>
        <w:spacing w:after="0" w:line="240" w:lineRule="auto"/>
        <w:rPr>
          <w:rFonts w:ascii="Arial" w:eastAsia="Times New Roman" w:hAnsi="Arial" w:cs="Arial"/>
          <w:iCs/>
          <w:sz w:val="24"/>
          <w:szCs w:val="24"/>
          <w:lang w:val="en-GB" w:eastAsia="en-GB"/>
        </w:rPr>
      </w:pPr>
      <w:r w:rsidRPr="00EB2477">
        <w:rPr>
          <w:rFonts w:ascii="Arial" w:eastAsia="Times New Roman" w:hAnsi="Arial" w:cs="Arial"/>
          <w:iCs/>
          <w:sz w:val="24"/>
          <w:szCs w:val="24"/>
          <w:lang w:val="en-GB" w:eastAsia="en-GB"/>
        </w:rPr>
        <w:t>Public institutions and organisations will now have to operate in accordance with a series of fixed statutory Standards: a number of specific benchmarks which will formalize the nature and provision of Welsh-medium public services for the future.</w:t>
      </w:r>
    </w:p>
    <w:p w:rsidR="00EB2477" w:rsidRPr="00EB2477" w:rsidRDefault="00EB2477" w:rsidP="00EB2477">
      <w:pPr>
        <w:shd w:val="clear" w:color="auto" w:fill="FFFFFF"/>
        <w:spacing w:after="0" w:line="240" w:lineRule="auto"/>
        <w:rPr>
          <w:rFonts w:ascii="Arial" w:eastAsia="Times New Roman" w:hAnsi="Arial" w:cs="Arial"/>
          <w:sz w:val="24"/>
          <w:szCs w:val="24"/>
          <w:lang w:val="en-GB" w:eastAsia="en-GB"/>
        </w:rPr>
      </w:pPr>
      <w:r w:rsidRPr="00EB2477">
        <w:rPr>
          <w:rFonts w:ascii="Arial" w:eastAsia="Times New Roman" w:hAnsi="Arial" w:cs="Arial"/>
          <w:iCs/>
          <w:sz w:val="24"/>
          <w:szCs w:val="24"/>
          <w:lang w:val="en-GB" w:eastAsia="en-GB"/>
        </w:rPr>
        <w:t>These new Welsh Language Standards will become applicable to BCUHB during 2016 (and a number of the related provisions that were originally created by the passing of the Welsh Language Act 1993 will consequently be updated, or become obsolete).</w:t>
      </w:r>
    </w:p>
    <w:p w:rsidR="003201EB" w:rsidRPr="003201EB" w:rsidRDefault="003201EB" w:rsidP="003201EB">
      <w:pPr>
        <w:shd w:val="clear" w:color="auto" w:fill="FFFFFF"/>
        <w:spacing w:after="0" w:line="240" w:lineRule="auto"/>
        <w:rPr>
          <w:rFonts w:ascii="Arial" w:eastAsia="Times New Roman" w:hAnsi="Arial" w:cs="Arial"/>
          <w:sz w:val="24"/>
          <w:szCs w:val="24"/>
          <w:lang w:val="en-GB" w:eastAsia="en-GB"/>
        </w:rPr>
      </w:pPr>
    </w:p>
    <w:p w:rsidR="003201EB" w:rsidRDefault="00EB2477" w:rsidP="003201EB">
      <w:pPr>
        <w:shd w:val="clear" w:color="auto" w:fill="FFFFFF"/>
        <w:spacing w:after="0" w:line="240" w:lineRule="auto"/>
        <w:rPr>
          <w:rFonts w:ascii="Arial" w:eastAsia="Times New Roman" w:hAnsi="Arial" w:cs="Arial"/>
          <w:iCs/>
          <w:sz w:val="24"/>
          <w:szCs w:val="24"/>
          <w:lang w:val="en-GB" w:eastAsia="en-GB"/>
        </w:rPr>
      </w:pPr>
      <w:r w:rsidRPr="00EB2477">
        <w:rPr>
          <w:rFonts w:ascii="Arial" w:eastAsia="Times New Roman" w:hAnsi="Arial" w:cs="Arial"/>
          <w:iCs/>
          <w:sz w:val="24"/>
          <w:szCs w:val="24"/>
          <w:lang w:val="en-GB" w:eastAsia="en-GB"/>
        </w:rPr>
        <w:t>T</w:t>
      </w:r>
      <w:r w:rsidR="003201EB" w:rsidRPr="00EB2477">
        <w:rPr>
          <w:rFonts w:ascii="Arial" w:eastAsia="Times New Roman" w:hAnsi="Arial" w:cs="Arial"/>
          <w:iCs/>
          <w:sz w:val="24"/>
          <w:szCs w:val="24"/>
          <w:lang w:val="en-GB" w:eastAsia="en-GB"/>
        </w:rPr>
        <w:t>he implementation of the new Standards will also result in a greater consistency in relation to the standard of the services that are provided through the medium of Welsh by various bodies.</w:t>
      </w:r>
    </w:p>
    <w:p w:rsidR="00EB2477" w:rsidRDefault="00EB2477" w:rsidP="003201EB">
      <w:pPr>
        <w:shd w:val="clear" w:color="auto" w:fill="FFFFFF"/>
        <w:spacing w:after="0" w:line="240" w:lineRule="auto"/>
        <w:rPr>
          <w:rFonts w:ascii="Arial" w:eastAsia="Times New Roman" w:hAnsi="Arial" w:cs="Arial"/>
          <w:iCs/>
          <w:sz w:val="24"/>
          <w:szCs w:val="24"/>
          <w:lang w:val="en-GB" w:eastAsia="en-GB"/>
        </w:rPr>
      </w:pPr>
    </w:p>
    <w:p w:rsidR="00EB2477" w:rsidRPr="00EB2477" w:rsidRDefault="00EB2477" w:rsidP="00EB2477">
      <w:pPr>
        <w:autoSpaceDE w:val="0"/>
        <w:autoSpaceDN w:val="0"/>
        <w:adjustRightInd w:val="0"/>
        <w:spacing w:after="0" w:line="240" w:lineRule="auto"/>
        <w:rPr>
          <w:rFonts w:ascii="Arial" w:hAnsi="Arial" w:cs="Arial"/>
          <w:sz w:val="24"/>
          <w:szCs w:val="24"/>
          <w:lang w:val="en-GB"/>
        </w:rPr>
      </w:pPr>
      <w:r w:rsidRPr="00EB2477">
        <w:rPr>
          <w:rFonts w:ascii="Arial" w:hAnsi="Arial" w:cs="Arial"/>
          <w:sz w:val="24"/>
          <w:szCs w:val="24"/>
          <w:lang w:val="en-GB"/>
        </w:rPr>
        <w:t xml:space="preserve">Research has identified the link between language and care and refers to examples which imply that the quality of care to vulnerable users may be compromised by the failure to communicate in their first language. </w:t>
      </w:r>
      <w:r>
        <w:rPr>
          <w:rFonts w:ascii="Arial" w:hAnsi="Arial" w:cs="Arial"/>
          <w:sz w:val="24"/>
          <w:szCs w:val="24"/>
          <w:lang w:val="en-GB"/>
        </w:rPr>
        <w:t xml:space="preserve">Some examples are given in research undertaken by </w:t>
      </w:r>
      <w:r w:rsidRPr="00EB2477">
        <w:rPr>
          <w:rFonts w:ascii="Arial" w:hAnsi="Arial" w:cs="Arial"/>
          <w:sz w:val="24"/>
          <w:szCs w:val="24"/>
          <w:lang w:val="en-GB"/>
        </w:rPr>
        <w:t>IAITH - the Welsh Centre for Language Planning for</w:t>
      </w:r>
      <w:r>
        <w:rPr>
          <w:rFonts w:ascii="Arial" w:hAnsi="Arial" w:cs="Arial"/>
          <w:sz w:val="24"/>
          <w:szCs w:val="24"/>
          <w:lang w:val="en-GB"/>
        </w:rPr>
        <w:t xml:space="preserve"> </w:t>
      </w:r>
      <w:r w:rsidRPr="00EB2477">
        <w:rPr>
          <w:rFonts w:ascii="Arial" w:hAnsi="Arial" w:cs="Arial"/>
          <w:sz w:val="24"/>
          <w:szCs w:val="24"/>
          <w:lang w:val="en-GB"/>
        </w:rPr>
        <w:t>the Department for Health, Social Services and Children, Welsh</w:t>
      </w:r>
      <w:r>
        <w:rPr>
          <w:rFonts w:ascii="Arial" w:hAnsi="Arial" w:cs="Arial"/>
          <w:sz w:val="24"/>
          <w:szCs w:val="24"/>
          <w:lang w:val="en-GB"/>
        </w:rPr>
        <w:t xml:space="preserve"> </w:t>
      </w:r>
      <w:r w:rsidRPr="00EB2477">
        <w:rPr>
          <w:rFonts w:ascii="Arial" w:hAnsi="Arial" w:cs="Arial"/>
          <w:sz w:val="24"/>
          <w:szCs w:val="24"/>
          <w:lang w:val="en-GB"/>
        </w:rPr>
        <w:t>Government and the Care Council for Wales</w:t>
      </w:r>
      <w:r>
        <w:rPr>
          <w:rFonts w:ascii="Arial" w:hAnsi="Arial" w:cs="Arial"/>
          <w:sz w:val="24"/>
          <w:szCs w:val="24"/>
          <w:lang w:val="en-GB"/>
        </w:rPr>
        <w:t xml:space="preserve"> (2012) which informed the first “More than just words” framework.</w:t>
      </w:r>
    </w:p>
    <w:p w:rsidR="00EB2477" w:rsidRDefault="00EB2477" w:rsidP="00EB2477">
      <w:pPr>
        <w:autoSpaceDE w:val="0"/>
        <w:autoSpaceDN w:val="0"/>
        <w:adjustRightInd w:val="0"/>
        <w:spacing w:after="0" w:line="240" w:lineRule="auto"/>
        <w:rPr>
          <w:rFonts w:ascii="Arial" w:hAnsi="Arial" w:cs="Arial"/>
          <w:sz w:val="24"/>
          <w:szCs w:val="24"/>
          <w:lang w:val="en-GB"/>
        </w:rPr>
      </w:pPr>
    </w:p>
    <w:p w:rsidR="00EB2477" w:rsidRDefault="00EB2477" w:rsidP="005E4A4E">
      <w:pPr>
        <w:pStyle w:val="ListParagraph"/>
        <w:numPr>
          <w:ilvl w:val="0"/>
          <w:numId w:val="29"/>
        </w:numPr>
        <w:autoSpaceDE w:val="0"/>
        <w:autoSpaceDN w:val="0"/>
        <w:adjustRightInd w:val="0"/>
        <w:spacing w:after="0" w:line="240" w:lineRule="auto"/>
        <w:rPr>
          <w:rFonts w:ascii="Arial" w:hAnsi="Arial" w:cs="Arial"/>
          <w:sz w:val="24"/>
          <w:szCs w:val="24"/>
        </w:rPr>
      </w:pPr>
      <w:r w:rsidRPr="00EB2477">
        <w:rPr>
          <w:rFonts w:ascii="Arial" w:hAnsi="Arial" w:cs="Arial"/>
          <w:sz w:val="24"/>
          <w:szCs w:val="24"/>
        </w:rPr>
        <w:t xml:space="preserve">The evidence provided in relation to domiciliary care services and residential care facilities for older people suggests the need to pay attention to language-appropriate provision in service procurement arrangements, through third party contractual </w:t>
      </w:r>
      <w:r>
        <w:rPr>
          <w:rFonts w:ascii="Arial" w:hAnsi="Arial" w:cs="Arial"/>
          <w:sz w:val="24"/>
          <w:szCs w:val="24"/>
        </w:rPr>
        <w:t>agreements</w:t>
      </w:r>
    </w:p>
    <w:p w:rsidR="00EB2477" w:rsidRDefault="00EB2477" w:rsidP="005E4A4E">
      <w:pPr>
        <w:pStyle w:val="ListParagraph"/>
        <w:numPr>
          <w:ilvl w:val="0"/>
          <w:numId w:val="29"/>
        </w:numPr>
        <w:autoSpaceDE w:val="0"/>
        <w:autoSpaceDN w:val="0"/>
        <w:adjustRightInd w:val="0"/>
        <w:spacing w:after="0" w:line="240" w:lineRule="auto"/>
        <w:rPr>
          <w:rFonts w:ascii="Arial" w:hAnsi="Arial" w:cs="Arial"/>
          <w:sz w:val="24"/>
          <w:szCs w:val="24"/>
        </w:rPr>
      </w:pPr>
      <w:r w:rsidRPr="00EB2477">
        <w:rPr>
          <w:rFonts w:ascii="Arial" w:hAnsi="Arial" w:cs="Arial"/>
          <w:sz w:val="24"/>
          <w:szCs w:val="24"/>
        </w:rPr>
        <w:t>Mental health service users provide evidence which conveys the importance of providing language-appropriate therapeutic and psychiatric services. For many, their use of English to access their inner, emotional world does not enable them to make the best us</w:t>
      </w:r>
      <w:r>
        <w:rPr>
          <w:rFonts w:ascii="Arial" w:hAnsi="Arial" w:cs="Arial"/>
          <w:sz w:val="24"/>
          <w:szCs w:val="24"/>
        </w:rPr>
        <w:t>e of the service being provided</w:t>
      </w:r>
    </w:p>
    <w:p w:rsidR="00EB2477" w:rsidRPr="00EB2477" w:rsidRDefault="00EB2477" w:rsidP="005E4A4E">
      <w:pPr>
        <w:pStyle w:val="ListParagraph"/>
        <w:numPr>
          <w:ilvl w:val="0"/>
          <w:numId w:val="29"/>
        </w:numPr>
        <w:autoSpaceDE w:val="0"/>
        <w:autoSpaceDN w:val="0"/>
        <w:adjustRightInd w:val="0"/>
        <w:spacing w:after="0" w:line="240" w:lineRule="auto"/>
        <w:rPr>
          <w:rFonts w:ascii="Arial" w:hAnsi="Arial" w:cs="Arial"/>
          <w:sz w:val="24"/>
          <w:szCs w:val="24"/>
        </w:rPr>
      </w:pPr>
      <w:r w:rsidRPr="00EB2477">
        <w:rPr>
          <w:rFonts w:ascii="Arial" w:hAnsi="Arial" w:cs="Arial"/>
          <w:sz w:val="24"/>
          <w:szCs w:val="24"/>
        </w:rPr>
        <w:t xml:space="preserve">The importance of language-appropriate assessment is raised with particular reference to dementia and children’s services – speech and language therapy; eye and hearing tests, and health visitor assessments. Other examples also highlight the vital role of language as a diagnostic tool </w:t>
      </w:r>
    </w:p>
    <w:p w:rsidR="00EB2477" w:rsidRPr="00EB2477" w:rsidRDefault="00EB2477" w:rsidP="005E4A4E">
      <w:pPr>
        <w:pStyle w:val="ListParagraph"/>
        <w:numPr>
          <w:ilvl w:val="0"/>
          <w:numId w:val="29"/>
        </w:numPr>
        <w:autoSpaceDE w:val="0"/>
        <w:autoSpaceDN w:val="0"/>
        <w:adjustRightInd w:val="0"/>
        <w:spacing w:after="0" w:line="240" w:lineRule="auto"/>
        <w:rPr>
          <w:rFonts w:ascii="Arial" w:hAnsi="Arial" w:cs="Arial"/>
          <w:sz w:val="24"/>
          <w:szCs w:val="24"/>
        </w:rPr>
      </w:pPr>
      <w:r w:rsidRPr="00EB2477">
        <w:rPr>
          <w:rFonts w:ascii="Arial" w:hAnsi="Arial" w:cs="Arial"/>
          <w:sz w:val="24"/>
          <w:szCs w:val="24"/>
        </w:rPr>
        <w:t>Issues regarding the accuracy of assessment via translation are raised by several respondents</w:t>
      </w:r>
    </w:p>
    <w:p w:rsidR="003201EB" w:rsidRDefault="003201EB" w:rsidP="003201EB">
      <w:pPr>
        <w:autoSpaceDE w:val="0"/>
        <w:autoSpaceDN w:val="0"/>
        <w:adjustRightInd w:val="0"/>
        <w:spacing w:after="0" w:line="240" w:lineRule="auto"/>
        <w:rPr>
          <w:rFonts w:ascii="Arial" w:hAnsi="Arial" w:cs="Arial"/>
          <w:sz w:val="24"/>
          <w:szCs w:val="24"/>
          <w:lang w:val="en-GB"/>
        </w:rPr>
      </w:pPr>
    </w:p>
    <w:p w:rsidR="00EB2477" w:rsidRDefault="00EB2477" w:rsidP="003201EB">
      <w:pPr>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The provision of Welsh language services is therefore a matter of quality in care and better outcomes, not choice alone.</w:t>
      </w:r>
    </w:p>
    <w:p w:rsidR="00EB2477" w:rsidRDefault="00EB2477" w:rsidP="003201EB">
      <w:pPr>
        <w:autoSpaceDE w:val="0"/>
        <w:autoSpaceDN w:val="0"/>
        <w:adjustRightInd w:val="0"/>
        <w:spacing w:after="0" w:line="240" w:lineRule="auto"/>
        <w:rPr>
          <w:rFonts w:ascii="Arial" w:hAnsi="Arial" w:cs="Arial"/>
          <w:sz w:val="24"/>
          <w:szCs w:val="24"/>
          <w:lang w:val="en-GB"/>
        </w:rPr>
      </w:pPr>
    </w:p>
    <w:p w:rsidR="00EB2477" w:rsidRPr="00684CE3" w:rsidRDefault="00EB2477" w:rsidP="00EB2477">
      <w:pPr>
        <w:spacing w:after="0" w:line="240" w:lineRule="auto"/>
        <w:rPr>
          <w:rFonts w:ascii="Arial" w:hAnsi="Arial" w:cs="Arial"/>
          <w:sz w:val="24"/>
          <w:szCs w:val="24"/>
        </w:rPr>
      </w:pPr>
      <w:r w:rsidRPr="00684CE3">
        <w:rPr>
          <w:rFonts w:ascii="Arial" w:hAnsi="Arial" w:cs="Arial"/>
          <w:sz w:val="24"/>
          <w:szCs w:val="24"/>
        </w:rPr>
        <w:t xml:space="preserve">One of the key principles of </w:t>
      </w:r>
      <w:r w:rsidRPr="00EB2477">
        <w:rPr>
          <w:rFonts w:ascii="Arial" w:hAnsi="Arial" w:cs="Arial"/>
          <w:iCs/>
          <w:sz w:val="24"/>
          <w:szCs w:val="24"/>
        </w:rPr>
        <w:t>in care provision</w:t>
      </w:r>
      <w:r>
        <w:rPr>
          <w:rFonts w:ascii="Arial" w:hAnsi="Arial" w:cs="Arial"/>
          <w:i/>
          <w:iCs/>
          <w:sz w:val="24"/>
          <w:szCs w:val="24"/>
        </w:rPr>
        <w:t xml:space="preserve"> </w:t>
      </w:r>
      <w:r w:rsidRPr="00684CE3">
        <w:rPr>
          <w:rFonts w:ascii="Arial" w:hAnsi="Arial" w:cs="Arial"/>
          <w:sz w:val="24"/>
          <w:szCs w:val="24"/>
        </w:rPr>
        <w:t xml:space="preserve">is the Active offer. An Active Offer simply means providing a service in Welsh without someone having to ask for it. </w:t>
      </w:r>
      <w:r>
        <w:rPr>
          <w:rFonts w:ascii="Arial" w:hAnsi="Arial" w:cs="Arial"/>
          <w:sz w:val="24"/>
          <w:szCs w:val="24"/>
        </w:rPr>
        <w:t>“</w:t>
      </w:r>
      <w:r w:rsidRPr="00684CE3">
        <w:rPr>
          <w:rFonts w:ascii="Arial" w:hAnsi="Arial" w:cs="Arial"/>
          <w:sz w:val="24"/>
          <w:szCs w:val="24"/>
        </w:rPr>
        <w:t>It means creating a change of culture that takes the responsibility away from the individual and places the responsibility on service providers and not making the assumption that all Welsh speakers speak English anyway.</w:t>
      </w:r>
      <w:r>
        <w:rPr>
          <w:rFonts w:ascii="Arial" w:hAnsi="Arial" w:cs="Arial"/>
          <w:sz w:val="24"/>
          <w:szCs w:val="24"/>
        </w:rPr>
        <w:t>”</w:t>
      </w:r>
      <w:r w:rsidRPr="00684CE3">
        <w:rPr>
          <w:rFonts w:ascii="Arial" w:hAnsi="Arial" w:cs="Arial"/>
          <w:sz w:val="24"/>
          <w:szCs w:val="24"/>
        </w:rPr>
        <w:t xml:space="preserve"> (Welsh Government, 2016)</w:t>
      </w:r>
    </w:p>
    <w:p w:rsidR="00EB2477" w:rsidRPr="0053606A" w:rsidRDefault="00EB2477" w:rsidP="00EB2477">
      <w:pPr>
        <w:spacing w:after="0" w:line="240" w:lineRule="auto"/>
        <w:rPr>
          <w:rFonts w:ascii="Arial" w:hAnsi="Arial" w:cs="Arial"/>
          <w:sz w:val="24"/>
          <w:szCs w:val="24"/>
        </w:rPr>
      </w:pPr>
    </w:p>
    <w:p w:rsidR="00EB2477" w:rsidRDefault="00EB2477" w:rsidP="003201EB">
      <w:pPr>
        <w:autoSpaceDE w:val="0"/>
        <w:autoSpaceDN w:val="0"/>
        <w:adjustRightInd w:val="0"/>
        <w:spacing w:after="0" w:line="240" w:lineRule="auto"/>
        <w:rPr>
          <w:rFonts w:ascii="Arial" w:hAnsi="Arial" w:cs="Arial"/>
          <w:sz w:val="24"/>
          <w:szCs w:val="24"/>
          <w:lang w:val="en-GB"/>
        </w:rPr>
      </w:pPr>
    </w:p>
    <w:p w:rsidR="00EB2477" w:rsidRPr="00EB2477" w:rsidRDefault="00EB2477" w:rsidP="003201EB">
      <w:pPr>
        <w:autoSpaceDE w:val="0"/>
        <w:autoSpaceDN w:val="0"/>
        <w:adjustRightInd w:val="0"/>
        <w:spacing w:after="0" w:line="240" w:lineRule="auto"/>
        <w:rPr>
          <w:rFonts w:ascii="Arial" w:hAnsi="Arial" w:cs="Arial"/>
          <w:b/>
          <w:sz w:val="24"/>
          <w:szCs w:val="24"/>
          <w:lang w:val="en-GB"/>
        </w:rPr>
      </w:pPr>
      <w:r w:rsidRPr="00EB2477">
        <w:rPr>
          <w:rFonts w:ascii="Arial" w:hAnsi="Arial" w:cs="Arial"/>
          <w:b/>
          <w:sz w:val="24"/>
          <w:szCs w:val="24"/>
          <w:lang w:val="en-GB"/>
        </w:rPr>
        <w:t xml:space="preserve">What do we know about our Welsh </w:t>
      </w:r>
      <w:r w:rsidR="003950A8">
        <w:rPr>
          <w:rFonts w:ascii="Arial" w:hAnsi="Arial" w:cs="Arial"/>
          <w:b/>
          <w:sz w:val="24"/>
          <w:szCs w:val="24"/>
          <w:lang w:val="en-GB"/>
        </w:rPr>
        <w:t xml:space="preserve">speaking </w:t>
      </w:r>
      <w:r w:rsidRPr="00EB2477">
        <w:rPr>
          <w:rFonts w:ascii="Arial" w:hAnsi="Arial" w:cs="Arial"/>
          <w:b/>
          <w:sz w:val="24"/>
          <w:szCs w:val="24"/>
          <w:lang w:val="en-GB"/>
        </w:rPr>
        <w:t>communities?</w:t>
      </w:r>
    </w:p>
    <w:p w:rsidR="00EB2477" w:rsidRPr="00EB2477" w:rsidRDefault="00EB2477" w:rsidP="003201EB">
      <w:pPr>
        <w:autoSpaceDE w:val="0"/>
        <w:autoSpaceDN w:val="0"/>
        <w:adjustRightInd w:val="0"/>
        <w:spacing w:after="0" w:line="240" w:lineRule="auto"/>
        <w:rPr>
          <w:rFonts w:ascii="Arial" w:hAnsi="Arial" w:cs="Arial"/>
          <w:sz w:val="24"/>
          <w:szCs w:val="24"/>
          <w:lang w:val="en-GB"/>
        </w:rPr>
      </w:pPr>
    </w:p>
    <w:p w:rsidR="00B80154" w:rsidRDefault="00684CE3" w:rsidP="00684CE3">
      <w:pPr>
        <w:autoSpaceDE w:val="0"/>
        <w:autoSpaceDN w:val="0"/>
        <w:adjustRightInd w:val="0"/>
        <w:spacing w:after="0" w:line="240" w:lineRule="auto"/>
        <w:rPr>
          <w:rFonts w:ascii="Arial" w:hAnsi="Arial" w:cs="Arial"/>
          <w:color w:val="000000"/>
          <w:sz w:val="24"/>
          <w:szCs w:val="24"/>
          <w:lang w:val="en-GB"/>
        </w:rPr>
      </w:pPr>
      <w:r w:rsidRPr="00B80154">
        <w:rPr>
          <w:rFonts w:ascii="Arial" w:hAnsi="Arial" w:cs="Arial"/>
          <w:color w:val="000000"/>
          <w:sz w:val="24"/>
          <w:szCs w:val="24"/>
          <w:lang w:val="en-GB"/>
        </w:rPr>
        <w:t xml:space="preserve">In North Wales, Gwynedd has the highest proportion of Welsh speakers, 65%, although this can be higher in some areas of the county. Elsewhere in North Wales, 57% of residents on the Isle of Anglesey speak Welsh, 27% in Conwy and 25% in Denbighshire. The proportion of Welsh speakers in Flintshire (13.2%) and Wrexham (12.9%) is lower than the average for Wales. All local council areas across North Wales have experienced a decline in the proportion of Welsh speakers between the 2001 and 2011 Census, with the largest decline occurring in Gwynedd (-3.6%). </w:t>
      </w:r>
    </w:p>
    <w:p w:rsidR="00B80154" w:rsidRDefault="00B80154" w:rsidP="00684CE3">
      <w:pPr>
        <w:autoSpaceDE w:val="0"/>
        <w:autoSpaceDN w:val="0"/>
        <w:adjustRightInd w:val="0"/>
        <w:spacing w:after="0" w:line="240" w:lineRule="auto"/>
        <w:rPr>
          <w:rFonts w:ascii="Arial" w:hAnsi="Arial" w:cs="Arial"/>
          <w:color w:val="000000"/>
          <w:sz w:val="24"/>
          <w:szCs w:val="24"/>
          <w:lang w:val="en-GB"/>
        </w:rPr>
      </w:pPr>
    </w:p>
    <w:p w:rsidR="00684CE3" w:rsidRDefault="00684CE3" w:rsidP="003301C8">
      <w:pPr>
        <w:spacing w:after="0" w:line="240" w:lineRule="auto"/>
        <w:rPr>
          <w:rFonts w:ascii="Arial" w:hAnsi="Arial" w:cs="Arial"/>
          <w:color w:val="000000"/>
          <w:sz w:val="24"/>
          <w:szCs w:val="24"/>
          <w:lang w:val="en-GB"/>
        </w:rPr>
      </w:pPr>
      <w:r w:rsidRPr="00B80154">
        <w:rPr>
          <w:rFonts w:ascii="Arial" w:hAnsi="Arial" w:cs="Arial"/>
          <w:color w:val="000000"/>
          <w:sz w:val="24"/>
          <w:szCs w:val="24"/>
          <w:lang w:val="en-GB"/>
        </w:rPr>
        <w:t xml:space="preserve">Just over half (53%) of Welsh speakers in North Wales are fluent in the language and 63% speak Welsh on a daily basis; in Gwynedd, 78% of Welsh speaking residents are fluent and 85% speak Welsh every day. </w:t>
      </w:r>
    </w:p>
    <w:p w:rsidR="003301C8" w:rsidRDefault="003301C8" w:rsidP="003301C8">
      <w:pPr>
        <w:spacing w:after="0" w:line="240" w:lineRule="auto"/>
        <w:rPr>
          <w:rFonts w:ascii="Arial" w:hAnsi="Arial" w:cs="Arial"/>
          <w:color w:val="000000"/>
          <w:sz w:val="24"/>
          <w:szCs w:val="24"/>
          <w:lang w:val="en-GB"/>
        </w:rPr>
      </w:pPr>
    </w:p>
    <w:p w:rsidR="0053606A" w:rsidRDefault="0053606A" w:rsidP="0053606A">
      <w:pPr>
        <w:spacing w:after="0" w:line="240" w:lineRule="auto"/>
        <w:rPr>
          <w:rFonts w:ascii="Arial" w:hAnsi="Arial" w:cs="Arial"/>
          <w:sz w:val="24"/>
          <w:szCs w:val="24"/>
        </w:rPr>
      </w:pPr>
      <w:r>
        <w:rPr>
          <w:rFonts w:ascii="Arial" w:hAnsi="Arial" w:cs="Arial"/>
          <w:sz w:val="24"/>
          <w:szCs w:val="24"/>
        </w:rPr>
        <w:t>The Health Board op</w:t>
      </w:r>
      <w:r w:rsidRPr="008B7558">
        <w:rPr>
          <w:rFonts w:ascii="Arial" w:hAnsi="Arial" w:cs="Arial"/>
          <w:sz w:val="24"/>
          <w:szCs w:val="24"/>
        </w:rPr>
        <w:t>erates a statutory Welsh Language Scheme (WLS) in accordance with the Welsh Language Act 1993.  The Scheme outlines the Health Board’s aim to deliver services bilingually</w:t>
      </w:r>
      <w:r>
        <w:rPr>
          <w:rFonts w:ascii="Arial" w:hAnsi="Arial" w:cs="Arial"/>
          <w:sz w:val="24"/>
          <w:szCs w:val="24"/>
        </w:rPr>
        <w:t>:</w:t>
      </w:r>
      <w:r>
        <w:rPr>
          <w:rFonts w:ascii="Arial" w:hAnsi="Arial" w:cs="Arial"/>
          <w:sz w:val="24"/>
          <w:szCs w:val="24"/>
        </w:rPr>
        <w:br/>
      </w:r>
    </w:p>
    <w:p w:rsidR="0053606A" w:rsidRDefault="0053606A" w:rsidP="0053606A">
      <w:pPr>
        <w:spacing w:after="0" w:line="240" w:lineRule="auto"/>
        <w:rPr>
          <w:rFonts w:ascii="Arial" w:hAnsi="Arial" w:cs="Arial"/>
          <w:sz w:val="24"/>
          <w:szCs w:val="24"/>
        </w:rPr>
      </w:pPr>
      <w:r w:rsidRPr="008B7558">
        <w:rPr>
          <w:rFonts w:ascii="Arial" w:hAnsi="Arial" w:cs="Arial"/>
          <w:i/>
          <w:sz w:val="24"/>
          <w:szCs w:val="24"/>
        </w:rPr>
        <w:t>“Our aim is to enable everyone who receives or uses our services to do so through the medium of Welsh or English, according to personal choice and to encourage other users and providers to use and promote the Welsh language in the health sector.” (WLS April 2010)</w:t>
      </w:r>
      <w:r w:rsidRPr="008B7558">
        <w:rPr>
          <w:rFonts w:ascii="Arial" w:hAnsi="Arial" w:cs="Arial"/>
          <w:sz w:val="24"/>
          <w:szCs w:val="24"/>
        </w:rPr>
        <w:t xml:space="preserve">.  </w:t>
      </w:r>
    </w:p>
    <w:p w:rsidR="00B80154" w:rsidRPr="00B80154" w:rsidRDefault="00B80154" w:rsidP="00684CE3">
      <w:pPr>
        <w:autoSpaceDE w:val="0"/>
        <w:autoSpaceDN w:val="0"/>
        <w:adjustRightInd w:val="0"/>
        <w:spacing w:after="0" w:line="240" w:lineRule="auto"/>
        <w:rPr>
          <w:rFonts w:ascii="Arial" w:hAnsi="Arial" w:cs="Arial"/>
          <w:color w:val="000000"/>
          <w:sz w:val="24"/>
          <w:szCs w:val="24"/>
          <w:lang w:val="en-GB"/>
        </w:rPr>
      </w:pPr>
    </w:p>
    <w:p w:rsidR="00B80154" w:rsidRDefault="00684CE3" w:rsidP="00684CE3">
      <w:pPr>
        <w:spacing w:after="0" w:line="240" w:lineRule="auto"/>
        <w:rPr>
          <w:rFonts w:ascii="Arial" w:hAnsi="Arial" w:cs="Arial"/>
          <w:color w:val="000000"/>
          <w:sz w:val="24"/>
          <w:szCs w:val="24"/>
          <w:lang w:val="en-GB"/>
        </w:rPr>
      </w:pPr>
      <w:r w:rsidRPr="00B80154">
        <w:rPr>
          <w:rFonts w:ascii="Arial" w:hAnsi="Arial" w:cs="Arial"/>
          <w:color w:val="000000"/>
          <w:sz w:val="24"/>
          <w:szCs w:val="24"/>
          <w:lang w:val="en-GB"/>
        </w:rPr>
        <w:t xml:space="preserve">The level of Welsh speaking, particularly in the north west of the region, influences the number of people choosing to access services in Welsh. In Gwynedd, 37% of people attempt to use the Welsh language at all times when contacting public services. </w:t>
      </w:r>
    </w:p>
    <w:p w:rsidR="00B80154" w:rsidRDefault="00B80154" w:rsidP="00684CE3">
      <w:pPr>
        <w:spacing w:after="0" w:line="240" w:lineRule="auto"/>
        <w:rPr>
          <w:rFonts w:ascii="Arial" w:hAnsi="Arial" w:cs="Arial"/>
          <w:color w:val="000000"/>
          <w:sz w:val="24"/>
          <w:szCs w:val="24"/>
          <w:lang w:val="en-GB"/>
        </w:rPr>
      </w:pPr>
    </w:p>
    <w:p w:rsidR="00684CE3" w:rsidRPr="00B80154" w:rsidRDefault="00684CE3" w:rsidP="00684CE3">
      <w:pPr>
        <w:spacing w:after="0" w:line="240" w:lineRule="auto"/>
        <w:rPr>
          <w:rFonts w:ascii="Arial" w:hAnsi="Arial" w:cs="Arial"/>
          <w:sz w:val="24"/>
          <w:szCs w:val="24"/>
        </w:rPr>
      </w:pPr>
      <w:r w:rsidRPr="00B80154">
        <w:rPr>
          <w:rFonts w:ascii="Arial" w:hAnsi="Arial" w:cs="Arial"/>
          <w:color w:val="000000"/>
          <w:sz w:val="24"/>
          <w:szCs w:val="24"/>
          <w:lang w:val="en-GB"/>
        </w:rPr>
        <w:t xml:space="preserve">In primary care, 1.8 GPs per 100,000 population in North Wales can speak Welsh; at local council level, Gwynedd has the highest rate, 4 GPs per 100,000 population that can speak Welsh and Flintshire has the lowest, 0.5 per 100,000 population. Among other health professionals in North Wales, speech and language therapists have the highest percentage of Welsh speakers (46%), followed by paramedics (44%); just over 30% of nurses working in the region can speak Welsh (Public Health Wales, 2016c). </w:t>
      </w:r>
    </w:p>
    <w:p w:rsidR="00B80154" w:rsidRPr="00EB2477" w:rsidRDefault="00B80154" w:rsidP="00FE5D95">
      <w:pPr>
        <w:spacing w:after="0" w:line="240" w:lineRule="auto"/>
        <w:rPr>
          <w:rFonts w:ascii="Arial" w:hAnsi="Arial" w:cs="Arial"/>
          <w:sz w:val="24"/>
          <w:szCs w:val="24"/>
        </w:rPr>
      </w:pPr>
    </w:p>
    <w:p w:rsidR="00EB2477" w:rsidRPr="00EB2477" w:rsidRDefault="00EB2477" w:rsidP="00FE5D95">
      <w:pPr>
        <w:spacing w:after="0" w:line="240" w:lineRule="auto"/>
        <w:rPr>
          <w:rFonts w:ascii="Arial" w:hAnsi="Arial" w:cs="Arial"/>
          <w:sz w:val="24"/>
          <w:szCs w:val="24"/>
        </w:rPr>
      </w:pPr>
      <w:r w:rsidRPr="00EB2477">
        <w:rPr>
          <w:rFonts w:ascii="Arial" w:hAnsi="Arial" w:cs="Arial"/>
          <w:sz w:val="24"/>
          <w:szCs w:val="24"/>
        </w:rPr>
        <w:t>The Welsh Language Standards will introduce a requirement to undertake an assessment of impact on Welsh language for policies and procedures. This will be built into the impact assessment process for the development of our strategy.</w:t>
      </w:r>
    </w:p>
    <w:p w:rsidR="00233B47" w:rsidRDefault="00233B47">
      <w:pPr>
        <w:rPr>
          <w:rFonts w:ascii="Arial" w:hAnsi="Arial" w:cs="Arial"/>
          <w:sz w:val="24"/>
          <w:szCs w:val="24"/>
        </w:rPr>
      </w:pPr>
      <w:r>
        <w:rPr>
          <w:rFonts w:ascii="Arial" w:hAnsi="Arial" w:cs="Arial"/>
          <w:sz w:val="24"/>
          <w:szCs w:val="24"/>
        </w:rPr>
        <w:br w:type="page"/>
      </w:r>
    </w:p>
    <w:p w:rsidR="00FE5D95" w:rsidRDefault="00FE5D95" w:rsidP="00FE5D95">
      <w:pPr>
        <w:spacing w:after="0" w:line="240" w:lineRule="auto"/>
        <w:rPr>
          <w:rFonts w:ascii="Arial" w:hAnsi="Arial" w:cs="Arial"/>
          <w:sz w:val="24"/>
          <w:szCs w:val="24"/>
        </w:rPr>
      </w:pPr>
    </w:p>
    <w:p w:rsidR="0053606A" w:rsidRPr="003301C8" w:rsidRDefault="003301C8" w:rsidP="005E4A4E">
      <w:pPr>
        <w:pStyle w:val="ListParagraph"/>
        <w:numPr>
          <w:ilvl w:val="0"/>
          <w:numId w:val="7"/>
        </w:numPr>
        <w:spacing w:after="0" w:line="240" w:lineRule="auto"/>
        <w:rPr>
          <w:rFonts w:ascii="Arial" w:hAnsi="Arial" w:cs="Arial"/>
          <w:b/>
          <w:sz w:val="24"/>
          <w:szCs w:val="24"/>
        </w:rPr>
      </w:pPr>
      <w:r w:rsidRPr="003301C8">
        <w:rPr>
          <w:rFonts w:ascii="Arial" w:hAnsi="Arial" w:cs="Arial"/>
          <w:b/>
          <w:sz w:val="24"/>
          <w:szCs w:val="24"/>
        </w:rPr>
        <w:t>SUSTAINABILITY</w:t>
      </w:r>
    </w:p>
    <w:p w:rsidR="003301C8" w:rsidRDefault="003301C8" w:rsidP="003301C8">
      <w:pPr>
        <w:pStyle w:val="ListParagraph"/>
        <w:spacing w:after="0" w:line="240" w:lineRule="auto"/>
        <w:ind w:left="360"/>
        <w:rPr>
          <w:rFonts w:ascii="Arial" w:hAnsi="Arial" w:cs="Arial"/>
          <w:sz w:val="24"/>
          <w:szCs w:val="24"/>
        </w:rPr>
      </w:pPr>
    </w:p>
    <w:p w:rsidR="003301C8" w:rsidRDefault="003301C8" w:rsidP="005E4A4E">
      <w:pPr>
        <w:pStyle w:val="ListParagraph"/>
        <w:numPr>
          <w:ilvl w:val="0"/>
          <w:numId w:val="23"/>
        </w:numPr>
        <w:spacing w:after="0" w:line="240" w:lineRule="auto"/>
        <w:rPr>
          <w:rFonts w:ascii="Arial" w:hAnsi="Arial" w:cs="Arial"/>
          <w:b/>
          <w:sz w:val="24"/>
          <w:szCs w:val="24"/>
        </w:rPr>
      </w:pPr>
      <w:r w:rsidRPr="00EB2477">
        <w:rPr>
          <w:rFonts w:ascii="Arial" w:hAnsi="Arial" w:cs="Arial"/>
          <w:b/>
          <w:sz w:val="24"/>
          <w:szCs w:val="24"/>
        </w:rPr>
        <w:t xml:space="preserve">A </w:t>
      </w:r>
      <w:r w:rsidR="00233B47">
        <w:rPr>
          <w:rFonts w:ascii="Arial" w:hAnsi="Arial" w:cs="Arial"/>
          <w:b/>
          <w:sz w:val="24"/>
          <w:szCs w:val="24"/>
        </w:rPr>
        <w:t xml:space="preserve">resilient </w:t>
      </w:r>
      <w:r w:rsidRPr="00EB2477">
        <w:rPr>
          <w:rFonts w:ascii="Arial" w:hAnsi="Arial" w:cs="Arial"/>
          <w:b/>
          <w:sz w:val="24"/>
          <w:szCs w:val="24"/>
        </w:rPr>
        <w:t>Wales</w:t>
      </w:r>
    </w:p>
    <w:p w:rsidR="00353F17" w:rsidRPr="00EB2477" w:rsidRDefault="00353F17" w:rsidP="005E4A4E">
      <w:pPr>
        <w:pStyle w:val="ListParagraph"/>
        <w:numPr>
          <w:ilvl w:val="0"/>
          <w:numId w:val="23"/>
        </w:numPr>
        <w:spacing w:after="0" w:line="240" w:lineRule="auto"/>
        <w:rPr>
          <w:rFonts w:ascii="Arial" w:hAnsi="Arial" w:cs="Arial"/>
          <w:b/>
          <w:sz w:val="24"/>
          <w:szCs w:val="24"/>
        </w:rPr>
      </w:pPr>
      <w:r>
        <w:rPr>
          <w:rFonts w:ascii="Arial" w:hAnsi="Arial" w:cs="Arial"/>
          <w:b/>
          <w:sz w:val="24"/>
          <w:szCs w:val="24"/>
        </w:rPr>
        <w:t>A globally responsible Wales</w:t>
      </w:r>
    </w:p>
    <w:p w:rsidR="003301C8" w:rsidRDefault="003301C8" w:rsidP="003301C8">
      <w:pPr>
        <w:spacing w:after="0" w:line="240" w:lineRule="auto"/>
        <w:rPr>
          <w:rFonts w:ascii="Arial" w:hAnsi="Arial" w:cs="Arial"/>
          <w:sz w:val="24"/>
          <w:szCs w:val="24"/>
        </w:rPr>
      </w:pPr>
    </w:p>
    <w:p w:rsidR="00F07EA6" w:rsidRDefault="00F07EA6" w:rsidP="00F07EA6">
      <w:pPr>
        <w:pStyle w:val="Default"/>
      </w:pPr>
      <w:r w:rsidRPr="0080423B">
        <w:t xml:space="preserve">The Health Board is the largest LHB in Wales, covering almost a third of the country’s landmass. Our size and the nature of the services we provide mean we have an environmental impact which must be carefully managed to avoid significant financial and environmental consequence. As part of our corporate commitment towards reducing these effects we maintain a formal Environmental Management System (EMS) designed to achieve the following: </w:t>
      </w:r>
    </w:p>
    <w:p w:rsidR="00F07EA6" w:rsidRPr="0080423B" w:rsidRDefault="00F07EA6" w:rsidP="00F07EA6">
      <w:pPr>
        <w:pStyle w:val="Default"/>
      </w:pPr>
    </w:p>
    <w:p w:rsidR="00F07EA6" w:rsidRPr="0080423B" w:rsidRDefault="00F07EA6" w:rsidP="005E4A4E">
      <w:pPr>
        <w:pStyle w:val="Default"/>
        <w:numPr>
          <w:ilvl w:val="0"/>
          <w:numId w:val="24"/>
        </w:numPr>
      </w:pPr>
      <w:r w:rsidRPr="0080423B">
        <w:t>Sustainable development.</w:t>
      </w:r>
    </w:p>
    <w:p w:rsidR="00F07EA6" w:rsidRPr="0080423B" w:rsidRDefault="00F07EA6" w:rsidP="005E4A4E">
      <w:pPr>
        <w:pStyle w:val="Default"/>
        <w:numPr>
          <w:ilvl w:val="0"/>
          <w:numId w:val="24"/>
        </w:numPr>
      </w:pPr>
      <w:r w:rsidRPr="0080423B">
        <w:t>Compliance with relevant legal and government requirements.</w:t>
      </w:r>
    </w:p>
    <w:p w:rsidR="00F07EA6" w:rsidRPr="0080423B" w:rsidRDefault="00F07EA6" w:rsidP="005E4A4E">
      <w:pPr>
        <w:pStyle w:val="Default"/>
        <w:numPr>
          <w:ilvl w:val="0"/>
          <w:numId w:val="24"/>
        </w:numPr>
      </w:pPr>
      <w:r w:rsidRPr="0080423B">
        <w:t>Prevention of pollution.</w:t>
      </w:r>
    </w:p>
    <w:p w:rsidR="00F07EA6" w:rsidRPr="0080423B" w:rsidRDefault="00F07EA6" w:rsidP="005E4A4E">
      <w:pPr>
        <w:pStyle w:val="Default"/>
        <w:numPr>
          <w:ilvl w:val="0"/>
          <w:numId w:val="24"/>
        </w:numPr>
      </w:pPr>
      <w:r w:rsidRPr="0080423B">
        <w:t>Mitigation against the impact of climate change.</w:t>
      </w:r>
    </w:p>
    <w:p w:rsidR="00F07EA6" w:rsidRPr="0080423B" w:rsidRDefault="00F07EA6" w:rsidP="005E4A4E">
      <w:pPr>
        <w:pStyle w:val="Default"/>
        <w:numPr>
          <w:ilvl w:val="0"/>
          <w:numId w:val="24"/>
        </w:numPr>
      </w:pPr>
      <w:r w:rsidRPr="0080423B">
        <w:t xml:space="preserve">A culture of continuous improvement. </w:t>
      </w:r>
    </w:p>
    <w:p w:rsidR="00F07EA6" w:rsidRPr="0080423B" w:rsidRDefault="00F07EA6" w:rsidP="005D1D5E">
      <w:pPr>
        <w:pStyle w:val="Default"/>
      </w:pPr>
    </w:p>
    <w:p w:rsidR="00F07EA6" w:rsidRPr="0080423B" w:rsidRDefault="00F07EA6" w:rsidP="005D1D5E">
      <w:pPr>
        <w:pStyle w:val="Default"/>
      </w:pPr>
      <w:r w:rsidRPr="0080423B">
        <w:t xml:space="preserve">Effective environmental management is achieved through: </w:t>
      </w:r>
    </w:p>
    <w:p w:rsidR="00F07EA6" w:rsidRPr="0080423B" w:rsidRDefault="00F07EA6" w:rsidP="005E4A4E">
      <w:pPr>
        <w:pStyle w:val="Default"/>
        <w:numPr>
          <w:ilvl w:val="0"/>
          <w:numId w:val="25"/>
        </w:numPr>
      </w:pPr>
      <w:r w:rsidRPr="0080423B">
        <w:t>Promotion of the environmental policy to all relevant stake holders.</w:t>
      </w:r>
    </w:p>
    <w:p w:rsidR="00F07EA6" w:rsidRPr="0080423B" w:rsidRDefault="00F07EA6" w:rsidP="005E4A4E">
      <w:pPr>
        <w:pStyle w:val="Default"/>
        <w:numPr>
          <w:ilvl w:val="0"/>
          <w:numId w:val="25"/>
        </w:numPr>
      </w:pPr>
      <w:r w:rsidRPr="0080423B">
        <w:t>Identification of all significant environmental aspects and associated legal requirements, including those resulting from service change and new legislation.</w:t>
      </w:r>
    </w:p>
    <w:p w:rsidR="00F07EA6" w:rsidRPr="0080423B" w:rsidRDefault="00F07EA6" w:rsidP="005E4A4E">
      <w:pPr>
        <w:pStyle w:val="Default"/>
        <w:numPr>
          <w:ilvl w:val="0"/>
          <w:numId w:val="25"/>
        </w:numPr>
      </w:pPr>
      <w:r w:rsidRPr="0080423B">
        <w:t>Establishing and monitoring objectives and targets aimed at reducing environmental and financial impacts, in line with those issued by the Welsh Government.</w:t>
      </w:r>
    </w:p>
    <w:p w:rsidR="00F07EA6" w:rsidRPr="0080423B" w:rsidRDefault="00F07EA6" w:rsidP="005E4A4E">
      <w:pPr>
        <w:pStyle w:val="Default"/>
        <w:numPr>
          <w:ilvl w:val="0"/>
          <w:numId w:val="25"/>
        </w:numPr>
      </w:pPr>
      <w:r w:rsidRPr="0080423B">
        <w:t>Provision of appropriate training to all relevant personnel.</w:t>
      </w:r>
    </w:p>
    <w:p w:rsidR="00F07EA6" w:rsidRPr="0080423B" w:rsidRDefault="00F07EA6" w:rsidP="005E4A4E">
      <w:pPr>
        <w:pStyle w:val="Default"/>
        <w:numPr>
          <w:ilvl w:val="0"/>
          <w:numId w:val="25"/>
        </w:numPr>
      </w:pPr>
      <w:r w:rsidRPr="0080423B">
        <w:t>Regular internal and external audits.</w:t>
      </w:r>
    </w:p>
    <w:p w:rsidR="00F07EA6" w:rsidRPr="0080423B" w:rsidRDefault="00F07EA6" w:rsidP="005E4A4E">
      <w:pPr>
        <w:pStyle w:val="Default"/>
        <w:numPr>
          <w:ilvl w:val="0"/>
          <w:numId w:val="25"/>
        </w:numPr>
      </w:pPr>
      <w:r w:rsidRPr="0080423B">
        <w:t>Regular review of the effectiveness of the EMS by the Environmental Steering Group.</w:t>
      </w:r>
    </w:p>
    <w:p w:rsidR="00F07EA6" w:rsidRPr="0080423B" w:rsidRDefault="00F07EA6" w:rsidP="005E4A4E">
      <w:pPr>
        <w:pStyle w:val="Default"/>
        <w:numPr>
          <w:ilvl w:val="0"/>
          <w:numId w:val="25"/>
        </w:numPr>
      </w:pPr>
      <w:r w:rsidRPr="0080423B">
        <w:t xml:space="preserve">Working with local, regional and national partners to achieve a consistent public sector approach to environmental management and ensure best practice procedures are identified and implemented. </w:t>
      </w:r>
    </w:p>
    <w:p w:rsidR="00F07EA6" w:rsidRPr="0080423B" w:rsidRDefault="00F07EA6" w:rsidP="005D1D5E">
      <w:pPr>
        <w:pStyle w:val="Default"/>
      </w:pPr>
    </w:p>
    <w:p w:rsidR="00F07EA6" w:rsidRPr="0080423B" w:rsidRDefault="00F07EA6" w:rsidP="005D1D5E">
      <w:pPr>
        <w:pStyle w:val="Default"/>
      </w:pPr>
      <w:r w:rsidRPr="0080423B">
        <w:t xml:space="preserve">Our performance is measured using a number of tools and through our involvement with a number of partnership bodies: </w:t>
      </w:r>
    </w:p>
    <w:p w:rsidR="00F07EA6" w:rsidRPr="0080423B" w:rsidRDefault="00F07EA6" w:rsidP="005E4A4E">
      <w:pPr>
        <w:pStyle w:val="Default"/>
        <w:numPr>
          <w:ilvl w:val="0"/>
          <w:numId w:val="26"/>
        </w:numPr>
      </w:pPr>
      <w:r w:rsidRPr="0080423B">
        <w:t>BS EN ISO 14001 Environmental Management System.</w:t>
      </w:r>
    </w:p>
    <w:p w:rsidR="00F07EA6" w:rsidRPr="0080423B" w:rsidRDefault="00F07EA6" w:rsidP="005E4A4E">
      <w:pPr>
        <w:pStyle w:val="Default"/>
        <w:numPr>
          <w:ilvl w:val="0"/>
          <w:numId w:val="26"/>
        </w:numPr>
      </w:pPr>
      <w:r w:rsidRPr="0080423B">
        <w:t xml:space="preserve">Carbon Reduction Commitment Annual Reporting. </w:t>
      </w:r>
    </w:p>
    <w:p w:rsidR="00F07EA6" w:rsidRPr="0080423B" w:rsidRDefault="00F07EA6" w:rsidP="005E4A4E">
      <w:pPr>
        <w:pStyle w:val="Default"/>
        <w:numPr>
          <w:ilvl w:val="0"/>
          <w:numId w:val="26"/>
        </w:numPr>
      </w:pPr>
      <w:r w:rsidRPr="0080423B">
        <w:t xml:space="preserve">Annual Energy and Facilities Performance Monitoring System. </w:t>
      </w:r>
    </w:p>
    <w:p w:rsidR="00F07EA6" w:rsidRPr="0080423B" w:rsidRDefault="00F07EA6" w:rsidP="005E4A4E">
      <w:pPr>
        <w:pStyle w:val="Default"/>
        <w:numPr>
          <w:ilvl w:val="0"/>
          <w:numId w:val="26"/>
        </w:numPr>
      </w:pPr>
      <w:r w:rsidRPr="0080423B">
        <w:t xml:space="preserve">NHS in Wales Low Carbon Strategy. </w:t>
      </w:r>
    </w:p>
    <w:p w:rsidR="00F07EA6" w:rsidRPr="0080423B" w:rsidRDefault="00F07EA6" w:rsidP="005E4A4E">
      <w:pPr>
        <w:pStyle w:val="Default"/>
        <w:numPr>
          <w:ilvl w:val="0"/>
          <w:numId w:val="26"/>
        </w:numPr>
      </w:pPr>
      <w:r w:rsidRPr="0080423B">
        <w:t xml:space="preserve">Carbon Trust Management Review. </w:t>
      </w:r>
    </w:p>
    <w:p w:rsidR="00F07EA6" w:rsidRPr="0080423B" w:rsidRDefault="00F07EA6" w:rsidP="005E4A4E">
      <w:pPr>
        <w:pStyle w:val="Default"/>
        <w:numPr>
          <w:ilvl w:val="0"/>
          <w:numId w:val="26"/>
        </w:numPr>
      </w:pPr>
      <w:r w:rsidRPr="0080423B">
        <w:t xml:space="preserve">Flintshire Carbon Reduction and Adaptation Group.(CRAG) </w:t>
      </w:r>
    </w:p>
    <w:p w:rsidR="00F07EA6" w:rsidRPr="0080423B" w:rsidRDefault="00F07EA6" w:rsidP="005E4A4E">
      <w:pPr>
        <w:pStyle w:val="Default"/>
        <w:numPr>
          <w:ilvl w:val="0"/>
          <w:numId w:val="26"/>
        </w:numPr>
      </w:pPr>
      <w:r w:rsidRPr="0080423B">
        <w:t xml:space="preserve">NHS Wales Shared Services Partnership-Facilities Services. </w:t>
      </w:r>
    </w:p>
    <w:p w:rsidR="00F07EA6" w:rsidRPr="0080423B" w:rsidRDefault="00F07EA6" w:rsidP="005E4A4E">
      <w:pPr>
        <w:pStyle w:val="Default"/>
        <w:numPr>
          <w:ilvl w:val="0"/>
          <w:numId w:val="26"/>
        </w:numPr>
        <w:spacing w:after="36"/>
      </w:pPr>
      <w:r w:rsidRPr="0080423B">
        <w:t xml:space="preserve">In-house, real-time utility consumption monitoring systems. </w:t>
      </w:r>
    </w:p>
    <w:p w:rsidR="00F07EA6" w:rsidRPr="0080423B" w:rsidRDefault="00F07EA6" w:rsidP="00F07EA6">
      <w:pPr>
        <w:rPr>
          <w:rFonts w:ascii="Arial" w:hAnsi="Arial" w:cs="Arial"/>
          <w:sz w:val="24"/>
          <w:szCs w:val="24"/>
        </w:rPr>
      </w:pPr>
    </w:p>
    <w:p w:rsidR="00F07EA6" w:rsidRDefault="00F07EA6" w:rsidP="00F07EA6">
      <w:pPr>
        <w:pStyle w:val="Default"/>
      </w:pPr>
      <w:r w:rsidRPr="0080423B">
        <w:t xml:space="preserve">These arrangements ensure that effective environmental management is conducted to current best practice standards and that continuous improvement is embedded in the culture of the organisation. </w:t>
      </w:r>
    </w:p>
    <w:p w:rsidR="00233B47" w:rsidRDefault="00233B47" w:rsidP="00F07EA6">
      <w:pPr>
        <w:pStyle w:val="Default"/>
      </w:pPr>
    </w:p>
    <w:p w:rsidR="00233B47" w:rsidRDefault="00233B47" w:rsidP="00F07EA6">
      <w:pPr>
        <w:pStyle w:val="Default"/>
      </w:pPr>
      <w:r>
        <w:t>A statement of current performance against the environmental t</w:t>
      </w:r>
      <w:r w:rsidR="005D1D5E">
        <w:t xml:space="preserve">argets is attached as Appendix </w:t>
      </w:r>
      <w:r w:rsidR="00A56AC2">
        <w:t>4</w:t>
      </w:r>
      <w:r>
        <w:t>.</w:t>
      </w:r>
    </w:p>
    <w:p w:rsidR="0021307D" w:rsidRDefault="0021307D" w:rsidP="00F07EA6">
      <w:pPr>
        <w:pStyle w:val="Default"/>
      </w:pPr>
    </w:p>
    <w:p w:rsidR="0021307D" w:rsidRPr="0080423B" w:rsidRDefault="0021307D" w:rsidP="00F07EA6">
      <w:pPr>
        <w:pStyle w:val="Default"/>
      </w:pPr>
      <w:r>
        <w:t>Natural Resources Wales have produced summary environmental information for each county to support the Public Service Boards in their development of well-being assessments.  These provide a useful picture of the issues facing our region.  We will work with colleagues through Public Service Boards to identify and contribute towards addressing environmental needs.</w:t>
      </w:r>
    </w:p>
    <w:p w:rsidR="00F07EA6" w:rsidRPr="0080423B" w:rsidRDefault="00F07EA6" w:rsidP="00F07EA6">
      <w:pPr>
        <w:pStyle w:val="Default"/>
      </w:pPr>
    </w:p>
    <w:p w:rsidR="003301C8" w:rsidRPr="003301C8" w:rsidRDefault="003301C8" w:rsidP="00680B02">
      <w:pPr>
        <w:spacing w:after="0" w:line="240" w:lineRule="auto"/>
        <w:rPr>
          <w:rFonts w:ascii="Arial" w:hAnsi="Arial" w:cs="Arial"/>
          <w:sz w:val="24"/>
          <w:szCs w:val="24"/>
        </w:rPr>
      </w:pPr>
    </w:p>
    <w:p w:rsidR="0053606A" w:rsidRPr="00FE5D95" w:rsidRDefault="0053606A" w:rsidP="00FE5D95">
      <w:pPr>
        <w:spacing w:after="0" w:line="240" w:lineRule="auto"/>
        <w:rPr>
          <w:rFonts w:ascii="Arial" w:hAnsi="Arial" w:cs="Arial"/>
          <w:b/>
          <w:sz w:val="24"/>
          <w:szCs w:val="24"/>
        </w:rPr>
      </w:pPr>
    </w:p>
    <w:p w:rsidR="0021307D" w:rsidRDefault="0021307D">
      <w:pPr>
        <w:rPr>
          <w:rFonts w:ascii="Arial" w:hAnsi="Arial" w:cs="Arial"/>
          <w:b/>
          <w:sz w:val="24"/>
          <w:szCs w:val="24"/>
          <w:lang w:val="en-GB"/>
        </w:rPr>
      </w:pPr>
      <w:r>
        <w:rPr>
          <w:rFonts w:ascii="Arial" w:hAnsi="Arial" w:cs="Arial"/>
          <w:b/>
          <w:sz w:val="24"/>
          <w:szCs w:val="24"/>
        </w:rPr>
        <w:br w:type="page"/>
      </w:r>
    </w:p>
    <w:p w:rsidR="00D52EDC" w:rsidRPr="00502CE9" w:rsidRDefault="00D52EDC" w:rsidP="005E4A4E">
      <w:pPr>
        <w:pStyle w:val="ListParagraph"/>
        <w:numPr>
          <w:ilvl w:val="0"/>
          <w:numId w:val="7"/>
        </w:numPr>
        <w:spacing w:after="0" w:line="240" w:lineRule="auto"/>
        <w:rPr>
          <w:rFonts w:ascii="Arial" w:hAnsi="Arial" w:cs="Arial"/>
          <w:b/>
          <w:sz w:val="24"/>
          <w:szCs w:val="24"/>
        </w:rPr>
      </w:pPr>
      <w:r w:rsidRPr="00502CE9">
        <w:rPr>
          <w:rFonts w:ascii="Arial" w:hAnsi="Arial" w:cs="Arial"/>
          <w:b/>
          <w:sz w:val="24"/>
          <w:szCs w:val="24"/>
        </w:rPr>
        <w:t>THE FINANCIAL POSITION</w:t>
      </w:r>
    </w:p>
    <w:p w:rsidR="00D52EDC" w:rsidRPr="00502CE9" w:rsidRDefault="00D52EDC" w:rsidP="00D52EDC">
      <w:pPr>
        <w:spacing w:after="0" w:line="240" w:lineRule="auto"/>
        <w:rPr>
          <w:rFonts w:ascii="Arial" w:hAnsi="Arial" w:cs="Arial"/>
          <w:sz w:val="24"/>
          <w:szCs w:val="24"/>
        </w:rPr>
      </w:pPr>
    </w:p>
    <w:p w:rsidR="00D52EDC" w:rsidRPr="00502CE9" w:rsidRDefault="00D52EDC" w:rsidP="00D52EDC">
      <w:pPr>
        <w:spacing w:after="0" w:line="240" w:lineRule="auto"/>
        <w:jc w:val="both"/>
        <w:rPr>
          <w:rFonts w:ascii="Arial" w:hAnsi="Arial" w:cs="Arial"/>
          <w:b/>
          <w:sz w:val="24"/>
          <w:szCs w:val="24"/>
        </w:rPr>
      </w:pPr>
      <w:r w:rsidRPr="00502CE9">
        <w:rPr>
          <w:rFonts w:ascii="Arial" w:hAnsi="Arial" w:cs="Arial"/>
          <w:b/>
          <w:sz w:val="24"/>
          <w:szCs w:val="24"/>
        </w:rPr>
        <w:t>Background</w:t>
      </w:r>
    </w:p>
    <w:p w:rsidR="00D52EDC" w:rsidRPr="00502CE9" w:rsidRDefault="00D52EDC" w:rsidP="00D52EDC">
      <w:pPr>
        <w:spacing w:after="0" w:line="240" w:lineRule="auto"/>
        <w:jc w:val="both"/>
        <w:rPr>
          <w:rFonts w:ascii="Arial" w:hAnsi="Arial" w:cs="Arial"/>
          <w:sz w:val="24"/>
          <w:szCs w:val="24"/>
        </w:rPr>
      </w:pPr>
    </w:p>
    <w:p w:rsidR="00D52EDC" w:rsidRPr="00502CE9" w:rsidRDefault="00D52EDC" w:rsidP="00D52EDC">
      <w:pPr>
        <w:pStyle w:val="ListParagraph"/>
        <w:spacing w:after="0" w:line="240" w:lineRule="auto"/>
        <w:ind w:left="0"/>
        <w:rPr>
          <w:rFonts w:ascii="Arial" w:hAnsi="Arial" w:cs="Arial"/>
          <w:sz w:val="24"/>
          <w:szCs w:val="24"/>
        </w:rPr>
      </w:pPr>
      <w:r w:rsidRPr="00502CE9">
        <w:rPr>
          <w:rFonts w:ascii="Arial" w:hAnsi="Arial" w:cs="Arial"/>
          <w:sz w:val="24"/>
          <w:szCs w:val="24"/>
        </w:rPr>
        <w:t>The H</w:t>
      </w:r>
      <w:r w:rsidR="002C61B1">
        <w:rPr>
          <w:rFonts w:ascii="Arial" w:hAnsi="Arial" w:cs="Arial"/>
          <w:sz w:val="24"/>
          <w:szCs w:val="24"/>
        </w:rPr>
        <w:t>ealth Board’s cumulative overspend</w:t>
      </w:r>
      <w:r w:rsidRPr="00502CE9">
        <w:rPr>
          <w:rFonts w:ascii="Arial" w:hAnsi="Arial" w:cs="Arial"/>
          <w:sz w:val="24"/>
          <w:szCs w:val="24"/>
        </w:rPr>
        <w:t xml:space="preserve"> to 31 March 2017 is forecast to be £76.1m, which will increase to £102.1m by 31 March 2018 following the Interim Plan approved by the Board on 16 March 2017. Likewise the Health Board’s position against the 3 year cumulative breakeven duty is expected to be £76.1m at 31 March 2017, and £75.5m at 31 March 2018.</w:t>
      </w:r>
    </w:p>
    <w:p w:rsidR="00D52EDC" w:rsidRPr="00502CE9" w:rsidRDefault="00D52EDC" w:rsidP="00D52EDC">
      <w:pPr>
        <w:pStyle w:val="ListParagraph"/>
        <w:spacing w:after="0" w:line="240" w:lineRule="auto"/>
        <w:ind w:left="0"/>
        <w:rPr>
          <w:rFonts w:ascii="Arial" w:hAnsi="Arial" w:cs="Arial"/>
          <w:sz w:val="24"/>
          <w:szCs w:val="24"/>
        </w:rPr>
      </w:pPr>
    </w:p>
    <w:p w:rsidR="00D52EDC" w:rsidRDefault="002C61B1" w:rsidP="00D52EDC">
      <w:pPr>
        <w:pStyle w:val="ListParagraph"/>
        <w:spacing w:after="0" w:line="240" w:lineRule="auto"/>
        <w:ind w:left="0"/>
        <w:rPr>
          <w:rFonts w:ascii="Arial" w:hAnsi="Arial" w:cs="Arial"/>
          <w:sz w:val="24"/>
          <w:szCs w:val="24"/>
        </w:rPr>
      </w:pPr>
      <w:r>
        <w:rPr>
          <w:rFonts w:ascii="Arial" w:hAnsi="Arial" w:cs="Arial"/>
          <w:sz w:val="24"/>
          <w:szCs w:val="24"/>
        </w:rPr>
        <w:t>This overspend</w:t>
      </w:r>
      <w:r w:rsidR="00D52EDC" w:rsidRPr="00502CE9">
        <w:rPr>
          <w:rFonts w:ascii="Arial" w:hAnsi="Arial" w:cs="Arial"/>
          <w:sz w:val="24"/>
          <w:szCs w:val="24"/>
        </w:rPr>
        <w:t xml:space="preserve"> will need to be reduced over the medium term, and there is an expectation from Welsh Government that the cumulative deficit incurred will need to be repaid over the longer term.</w:t>
      </w:r>
    </w:p>
    <w:tbl>
      <w:tblPr>
        <w:tblStyle w:val="TableGrid"/>
        <w:tblW w:w="9634" w:type="dxa"/>
        <w:tblLook w:val="04A0" w:firstRow="1" w:lastRow="0" w:firstColumn="1" w:lastColumn="0" w:noHBand="0" w:noVBand="1"/>
      </w:tblPr>
      <w:tblGrid>
        <w:gridCol w:w="4673"/>
        <w:gridCol w:w="1303"/>
        <w:gridCol w:w="1248"/>
        <w:gridCol w:w="1276"/>
        <w:gridCol w:w="1134"/>
      </w:tblGrid>
      <w:tr w:rsidR="00D52EDC" w:rsidRPr="00502CE9" w:rsidTr="00D52EDC">
        <w:tc>
          <w:tcPr>
            <w:tcW w:w="9634" w:type="dxa"/>
            <w:gridSpan w:val="5"/>
            <w:shd w:val="clear" w:color="auto" w:fill="auto"/>
          </w:tcPr>
          <w:p w:rsidR="00D52EDC" w:rsidRPr="00502CE9" w:rsidRDefault="00D52EDC" w:rsidP="00CC67AC">
            <w:pPr>
              <w:pStyle w:val="ListParagraph"/>
              <w:ind w:left="0"/>
              <w:rPr>
                <w:rFonts w:ascii="Arial" w:hAnsi="Arial" w:cs="Arial"/>
                <w:b/>
                <w:sz w:val="24"/>
                <w:szCs w:val="24"/>
              </w:rPr>
            </w:pPr>
            <w:r w:rsidRPr="00502CE9">
              <w:rPr>
                <w:rFonts w:ascii="Arial" w:hAnsi="Arial" w:cs="Arial"/>
                <w:b/>
                <w:sz w:val="24"/>
                <w:szCs w:val="24"/>
              </w:rPr>
              <w:t xml:space="preserve">Figure </w:t>
            </w:r>
            <w:r w:rsidR="00CC67AC">
              <w:rPr>
                <w:rFonts w:ascii="Arial" w:hAnsi="Arial" w:cs="Arial"/>
                <w:b/>
                <w:sz w:val="24"/>
                <w:szCs w:val="24"/>
              </w:rPr>
              <w:t>4</w:t>
            </w:r>
            <w:r w:rsidRPr="00502CE9">
              <w:rPr>
                <w:rFonts w:ascii="Arial" w:hAnsi="Arial" w:cs="Arial"/>
                <w:b/>
                <w:sz w:val="24"/>
                <w:szCs w:val="24"/>
              </w:rPr>
              <w:t>: Health Board cumulative deficit and position against three-year duty</w:t>
            </w:r>
          </w:p>
        </w:tc>
      </w:tr>
      <w:tr w:rsidR="00D52EDC" w:rsidRPr="00502CE9" w:rsidTr="00D52EDC">
        <w:tc>
          <w:tcPr>
            <w:tcW w:w="4673" w:type="dxa"/>
            <w:shd w:val="clear" w:color="auto" w:fill="D9D9D9" w:themeFill="background1" w:themeFillShade="D9"/>
          </w:tcPr>
          <w:p w:rsidR="00D52EDC" w:rsidRPr="00502CE9" w:rsidRDefault="00D52EDC" w:rsidP="00D52EDC">
            <w:pPr>
              <w:pStyle w:val="ListParagraph"/>
              <w:ind w:left="0"/>
              <w:rPr>
                <w:rFonts w:ascii="Arial" w:hAnsi="Arial" w:cs="Arial"/>
                <w:b/>
                <w:sz w:val="24"/>
                <w:szCs w:val="24"/>
              </w:rPr>
            </w:pPr>
          </w:p>
        </w:tc>
        <w:tc>
          <w:tcPr>
            <w:tcW w:w="1303" w:type="dxa"/>
            <w:shd w:val="clear" w:color="auto" w:fill="D9D9D9" w:themeFill="background1" w:themeFillShade="D9"/>
          </w:tcPr>
          <w:p w:rsidR="00D52EDC" w:rsidRPr="00502CE9" w:rsidRDefault="00D52EDC" w:rsidP="00D52EDC">
            <w:pPr>
              <w:pStyle w:val="ListParagraph"/>
              <w:ind w:left="0"/>
              <w:jc w:val="right"/>
              <w:rPr>
                <w:rFonts w:ascii="Arial" w:hAnsi="Arial" w:cs="Arial"/>
                <w:b/>
                <w:sz w:val="24"/>
                <w:szCs w:val="24"/>
              </w:rPr>
            </w:pPr>
            <w:r w:rsidRPr="00502CE9">
              <w:rPr>
                <w:rFonts w:ascii="Arial" w:hAnsi="Arial" w:cs="Arial"/>
                <w:b/>
                <w:sz w:val="24"/>
                <w:szCs w:val="24"/>
              </w:rPr>
              <w:t>2014/15</w:t>
            </w:r>
          </w:p>
        </w:tc>
        <w:tc>
          <w:tcPr>
            <w:tcW w:w="1248" w:type="dxa"/>
            <w:shd w:val="clear" w:color="auto" w:fill="D9D9D9" w:themeFill="background1" w:themeFillShade="D9"/>
          </w:tcPr>
          <w:p w:rsidR="00D52EDC" w:rsidRPr="00502CE9" w:rsidRDefault="00D52EDC" w:rsidP="00D52EDC">
            <w:pPr>
              <w:pStyle w:val="ListParagraph"/>
              <w:ind w:left="0"/>
              <w:jc w:val="right"/>
              <w:rPr>
                <w:rFonts w:ascii="Arial" w:hAnsi="Arial" w:cs="Arial"/>
                <w:b/>
                <w:sz w:val="24"/>
                <w:szCs w:val="24"/>
              </w:rPr>
            </w:pPr>
            <w:r w:rsidRPr="00502CE9">
              <w:rPr>
                <w:rFonts w:ascii="Arial" w:hAnsi="Arial" w:cs="Arial"/>
                <w:b/>
                <w:sz w:val="24"/>
                <w:szCs w:val="24"/>
              </w:rPr>
              <w:t>2015/16</w:t>
            </w:r>
          </w:p>
        </w:tc>
        <w:tc>
          <w:tcPr>
            <w:tcW w:w="1276" w:type="dxa"/>
            <w:shd w:val="clear" w:color="auto" w:fill="D9D9D9" w:themeFill="background1" w:themeFillShade="D9"/>
          </w:tcPr>
          <w:p w:rsidR="00D52EDC" w:rsidRPr="00502CE9" w:rsidRDefault="00D52EDC" w:rsidP="00D52EDC">
            <w:pPr>
              <w:pStyle w:val="ListParagraph"/>
              <w:ind w:left="0"/>
              <w:jc w:val="right"/>
              <w:rPr>
                <w:rFonts w:ascii="Arial" w:hAnsi="Arial" w:cs="Arial"/>
                <w:b/>
                <w:sz w:val="24"/>
                <w:szCs w:val="24"/>
              </w:rPr>
            </w:pPr>
            <w:r w:rsidRPr="00502CE9">
              <w:rPr>
                <w:rFonts w:ascii="Arial" w:hAnsi="Arial" w:cs="Arial"/>
                <w:b/>
                <w:sz w:val="24"/>
                <w:szCs w:val="24"/>
              </w:rPr>
              <w:t>2016/17</w:t>
            </w:r>
          </w:p>
        </w:tc>
        <w:tc>
          <w:tcPr>
            <w:tcW w:w="1134" w:type="dxa"/>
            <w:shd w:val="clear" w:color="auto" w:fill="D9D9D9" w:themeFill="background1" w:themeFillShade="D9"/>
          </w:tcPr>
          <w:p w:rsidR="00D52EDC" w:rsidRPr="00502CE9" w:rsidRDefault="00D52EDC" w:rsidP="00D52EDC">
            <w:pPr>
              <w:pStyle w:val="ListParagraph"/>
              <w:ind w:left="0"/>
              <w:jc w:val="right"/>
              <w:rPr>
                <w:rFonts w:ascii="Arial" w:hAnsi="Arial" w:cs="Arial"/>
                <w:b/>
                <w:sz w:val="24"/>
                <w:szCs w:val="24"/>
              </w:rPr>
            </w:pPr>
            <w:r w:rsidRPr="00502CE9">
              <w:rPr>
                <w:rFonts w:ascii="Arial" w:hAnsi="Arial" w:cs="Arial"/>
                <w:b/>
                <w:sz w:val="24"/>
                <w:szCs w:val="24"/>
              </w:rPr>
              <w:t>2017/18</w:t>
            </w:r>
          </w:p>
        </w:tc>
      </w:tr>
      <w:tr w:rsidR="00D52EDC" w:rsidRPr="00502CE9" w:rsidTr="00D52EDC">
        <w:tc>
          <w:tcPr>
            <w:tcW w:w="4673" w:type="dxa"/>
            <w:shd w:val="clear" w:color="auto" w:fill="D9D9D9" w:themeFill="background1" w:themeFillShade="D9"/>
          </w:tcPr>
          <w:p w:rsidR="00D52EDC" w:rsidRPr="00502CE9" w:rsidRDefault="00D52EDC" w:rsidP="00D52EDC">
            <w:pPr>
              <w:pStyle w:val="ListParagraph"/>
              <w:ind w:left="0"/>
              <w:rPr>
                <w:rFonts w:ascii="Arial" w:hAnsi="Arial" w:cs="Arial"/>
                <w:b/>
                <w:sz w:val="24"/>
                <w:szCs w:val="24"/>
              </w:rPr>
            </w:pPr>
          </w:p>
        </w:tc>
        <w:tc>
          <w:tcPr>
            <w:tcW w:w="1303" w:type="dxa"/>
            <w:shd w:val="clear" w:color="auto" w:fill="D9D9D9" w:themeFill="background1" w:themeFillShade="D9"/>
          </w:tcPr>
          <w:p w:rsidR="00D52EDC" w:rsidRPr="00502CE9" w:rsidRDefault="00D52EDC" w:rsidP="00D52EDC">
            <w:pPr>
              <w:pStyle w:val="ListParagraph"/>
              <w:ind w:left="0"/>
              <w:jc w:val="right"/>
              <w:rPr>
                <w:rFonts w:ascii="Arial" w:hAnsi="Arial" w:cs="Arial"/>
                <w:b/>
                <w:sz w:val="24"/>
                <w:szCs w:val="24"/>
              </w:rPr>
            </w:pPr>
            <w:r w:rsidRPr="00502CE9">
              <w:rPr>
                <w:rFonts w:ascii="Arial" w:hAnsi="Arial" w:cs="Arial"/>
                <w:b/>
                <w:sz w:val="24"/>
                <w:szCs w:val="24"/>
              </w:rPr>
              <w:t>£’m</w:t>
            </w:r>
          </w:p>
        </w:tc>
        <w:tc>
          <w:tcPr>
            <w:tcW w:w="1248" w:type="dxa"/>
            <w:shd w:val="clear" w:color="auto" w:fill="D9D9D9" w:themeFill="background1" w:themeFillShade="D9"/>
          </w:tcPr>
          <w:p w:rsidR="00D52EDC" w:rsidRPr="00502CE9" w:rsidRDefault="00D52EDC" w:rsidP="00D52EDC">
            <w:pPr>
              <w:pStyle w:val="ListParagraph"/>
              <w:ind w:left="0"/>
              <w:jc w:val="right"/>
              <w:rPr>
                <w:rFonts w:ascii="Arial" w:hAnsi="Arial" w:cs="Arial"/>
                <w:b/>
                <w:sz w:val="24"/>
                <w:szCs w:val="24"/>
              </w:rPr>
            </w:pPr>
            <w:r w:rsidRPr="00502CE9">
              <w:rPr>
                <w:rFonts w:ascii="Arial" w:hAnsi="Arial" w:cs="Arial"/>
                <w:b/>
                <w:sz w:val="24"/>
                <w:szCs w:val="24"/>
              </w:rPr>
              <w:t>£’m</w:t>
            </w:r>
          </w:p>
        </w:tc>
        <w:tc>
          <w:tcPr>
            <w:tcW w:w="1276" w:type="dxa"/>
            <w:shd w:val="clear" w:color="auto" w:fill="D9D9D9" w:themeFill="background1" w:themeFillShade="D9"/>
          </w:tcPr>
          <w:p w:rsidR="00D52EDC" w:rsidRPr="00502CE9" w:rsidRDefault="00D52EDC" w:rsidP="00D52EDC">
            <w:pPr>
              <w:pStyle w:val="ListParagraph"/>
              <w:ind w:left="0"/>
              <w:jc w:val="right"/>
              <w:rPr>
                <w:rFonts w:ascii="Arial" w:hAnsi="Arial" w:cs="Arial"/>
                <w:b/>
                <w:sz w:val="24"/>
                <w:szCs w:val="24"/>
              </w:rPr>
            </w:pPr>
            <w:r w:rsidRPr="00502CE9">
              <w:rPr>
                <w:rFonts w:ascii="Arial" w:hAnsi="Arial" w:cs="Arial"/>
                <w:b/>
                <w:sz w:val="24"/>
                <w:szCs w:val="24"/>
              </w:rPr>
              <w:t>£’m</w:t>
            </w:r>
          </w:p>
        </w:tc>
        <w:tc>
          <w:tcPr>
            <w:tcW w:w="1134" w:type="dxa"/>
            <w:shd w:val="clear" w:color="auto" w:fill="D9D9D9" w:themeFill="background1" w:themeFillShade="D9"/>
          </w:tcPr>
          <w:p w:rsidR="00D52EDC" w:rsidRPr="00502CE9" w:rsidRDefault="00D52EDC" w:rsidP="00D52EDC">
            <w:pPr>
              <w:pStyle w:val="ListParagraph"/>
              <w:ind w:left="0"/>
              <w:jc w:val="right"/>
              <w:rPr>
                <w:rFonts w:ascii="Arial" w:hAnsi="Arial" w:cs="Arial"/>
                <w:b/>
                <w:sz w:val="24"/>
                <w:szCs w:val="24"/>
              </w:rPr>
            </w:pPr>
            <w:r w:rsidRPr="00502CE9">
              <w:rPr>
                <w:rFonts w:ascii="Arial" w:hAnsi="Arial" w:cs="Arial"/>
                <w:b/>
                <w:sz w:val="24"/>
                <w:szCs w:val="24"/>
              </w:rPr>
              <w:t>£’m</w:t>
            </w:r>
          </w:p>
        </w:tc>
      </w:tr>
      <w:tr w:rsidR="00D52EDC" w:rsidRPr="00502CE9" w:rsidTr="00D52EDC">
        <w:tc>
          <w:tcPr>
            <w:tcW w:w="4673" w:type="dxa"/>
          </w:tcPr>
          <w:p w:rsidR="00D52EDC" w:rsidRPr="00502CE9" w:rsidRDefault="00D52EDC" w:rsidP="00D52EDC">
            <w:pPr>
              <w:pStyle w:val="ListParagraph"/>
              <w:ind w:left="0"/>
              <w:rPr>
                <w:rFonts w:ascii="Arial" w:hAnsi="Arial" w:cs="Arial"/>
                <w:sz w:val="24"/>
                <w:szCs w:val="24"/>
              </w:rPr>
            </w:pPr>
            <w:r w:rsidRPr="00502CE9">
              <w:rPr>
                <w:rFonts w:ascii="Arial" w:hAnsi="Arial" w:cs="Arial"/>
                <w:sz w:val="24"/>
                <w:szCs w:val="24"/>
              </w:rPr>
              <w:t>Planned Annual deficit</w:t>
            </w:r>
          </w:p>
        </w:tc>
        <w:tc>
          <w:tcPr>
            <w:tcW w:w="1303" w:type="dxa"/>
          </w:tcPr>
          <w:p w:rsidR="00D52EDC" w:rsidRPr="00502CE9" w:rsidRDefault="00D52EDC" w:rsidP="00D52EDC">
            <w:pPr>
              <w:pStyle w:val="ListParagraph"/>
              <w:ind w:left="0"/>
              <w:jc w:val="right"/>
              <w:rPr>
                <w:rFonts w:ascii="Arial" w:hAnsi="Arial" w:cs="Arial"/>
                <w:sz w:val="24"/>
                <w:szCs w:val="24"/>
              </w:rPr>
            </w:pPr>
            <w:r w:rsidRPr="00502CE9">
              <w:rPr>
                <w:rFonts w:ascii="Arial" w:hAnsi="Arial" w:cs="Arial"/>
                <w:sz w:val="24"/>
                <w:szCs w:val="24"/>
              </w:rPr>
              <w:t>0.0</w:t>
            </w:r>
          </w:p>
        </w:tc>
        <w:tc>
          <w:tcPr>
            <w:tcW w:w="1248" w:type="dxa"/>
          </w:tcPr>
          <w:p w:rsidR="00D52EDC" w:rsidRPr="00502CE9" w:rsidRDefault="00D52EDC" w:rsidP="00D52EDC">
            <w:pPr>
              <w:pStyle w:val="ListParagraph"/>
              <w:ind w:left="0"/>
              <w:jc w:val="right"/>
              <w:rPr>
                <w:rFonts w:ascii="Arial" w:hAnsi="Arial" w:cs="Arial"/>
                <w:sz w:val="24"/>
                <w:szCs w:val="24"/>
              </w:rPr>
            </w:pPr>
            <w:r w:rsidRPr="00502CE9">
              <w:rPr>
                <w:rFonts w:ascii="Arial" w:hAnsi="Arial" w:cs="Arial"/>
                <w:sz w:val="24"/>
                <w:szCs w:val="24"/>
              </w:rPr>
              <w:t>14.2</w:t>
            </w:r>
          </w:p>
        </w:tc>
        <w:tc>
          <w:tcPr>
            <w:tcW w:w="1276" w:type="dxa"/>
          </w:tcPr>
          <w:p w:rsidR="00D52EDC" w:rsidRPr="00502CE9" w:rsidRDefault="00D52EDC" w:rsidP="00D52EDC">
            <w:pPr>
              <w:pStyle w:val="ListParagraph"/>
              <w:ind w:left="0"/>
              <w:jc w:val="right"/>
              <w:rPr>
                <w:rFonts w:ascii="Arial" w:hAnsi="Arial" w:cs="Arial"/>
                <w:sz w:val="24"/>
                <w:szCs w:val="24"/>
              </w:rPr>
            </w:pPr>
            <w:r w:rsidRPr="00502CE9">
              <w:rPr>
                <w:rFonts w:ascii="Arial" w:hAnsi="Arial" w:cs="Arial"/>
                <w:sz w:val="24"/>
                <w:szCs w:val="24"/>
              </w:rPr>
              <w:t>30.0</w:t>
            </w:r>
          </w:p>
        </w:tc>
        <w:tc>
          <w:tcPr>
            <w:tcW w:w="1134" w:type="dxa"/>
          </w:tcPr>
          <w:p w:rsidR="00D52EDC" w:rsidRPr="00502CE9" w:rsidRDefault="00D52EDC" w:rsidP="00D52EDC">
            <w:pPr>
              <w:pStyle w:val="ListParagraph"/>
              <w:ind w:left="0"/>
              <w:jc w:val="right"/>
              <w:rPr>
                <w:rFonts w:ascii="Arial" w:hAnsi="Arial" w:cs="Arial"/>
                <w:sz w:val="24"/>
                <w:szCs w:val="24"/>
              </w:rPr>
            </w:pPr>
            <w:r w:rsidRPr="00502CE9">
              <w:rPr>
                <w:rFonts w:ascii="Arial" w:hAnsi="Arial" w:cs="Arial"/>
                <w:sz w:val="24"/>
                <w:szCs w:val="24"/>
              </w:rPr>
              <w:t>26.0</w:t>
            </w:r>
          </w:p>
        </w:tc>
      </w:tr>
      <w:tr w:rsidR="00D52EDC" w:rsidRPr="00502CE9" w:rsidTr="00D52EDC">
        <w:tc>
          <w:tcPr>
            <w:tcW w:w="4673" w:type="dxa"/>
          </w:tcPr>
          <w:p w:rsidR="00D52EDC" w:rsidRPr="00502CE9" w:rsidRDefault="00D52EDC" w:rsidP="00D52EDC">
            <w:pPr>
              <w:pStyle w:val="ListParagraph"/>
              <w:ind w:left="0"/>
              <w:rPr>
                <w:rFonts w:ascii="Arial" w:hAnsi="Arial" w:cs="Arial"/>
                <w:sz w:val="24"/>
                <w:szCs w:val="24"/>
              </w:rPr>
            </w:pPr>
            <w:r w:rsidRPr="00502CE9">
              <w:rPr>
                <w:rFonts w:ascii="Arial" w:hAnsi="Arial" w:cs="Arial"/>
                <w:sz w:val="24"/>
                <w:szCs w:val="24"/>
              </w:rPr>
              <w:t>Forecast/Actual Annual deficit</w:t>
            </w:r>
          </w:p>
        </w:tc>
        <w:tc>
          <w:tcPr>
            <w:tcW w:w="1303" w:type="dxa"/>
          </w:tcPr>
          <w:p w:rsidR="00D52EDC" w:rsidRPr="00502CE9" w:rsidRDefault="00D52EDC" w:rsidP="00D52EDC">
            <w:pPr>
              <w:pStyle w:val="ListParagraph"/>
              <w:ind w:left="0"/>
              <w:jc w:val="right"/>
              <w:rPr>
                <w:rFonts w:ascii="Arial" w:hAnsi="Arial" w:cs="Arial"/>
                <w:sz w:val="24"/>
                <w:szCs w:val="24"/>
              </w:rPr>
            </w:pPr>
            <w:r w:rsidRPr="00502CE9">
              <w:rPr>
                <w:rFonts w:ascii="Arial" w:hAnsi="Arial" w:cs="Arial"/>
                <w:sz w:val="24"/>
                <w:szCs w:val="24"/>
              </w:rPr>
              <w:t>26.6</w:t>
            </w:r>
          </w:p>
        </w:tc>
        <w:tc>
          <w:tcPr>
            <w:tcW w:w="1248" w:type="dxa"/>
          </w:tcPr>
          <w:p w:rsidR="00D52EDC" w:rsidRPr="00502CE9" w:rsidRDefault="00D52EDC" w:rsidP="00D52EDC">
            <w:pPr>
              <w:pStyle w:val="ListParagraph"/>
              <w:ind w:left="0"/>
              <w:jc w:val="right"/>
              <w:rPr>
                <w:rFonts w:ascii="Arial" w:hAnsi="Arial" w:cs="Arial"/>
                <w:sz w:val="24"/>
                <w:szCs w:val="24"/>
              </w:rPr>
            </w:pPr>
            <w:r w:rsidRPr="00502CE9">
              <w:rPr>
                <w:rFonts w:ascii="Arial" w:hAnsi="Arial" w:cs="Arial"/>
                <w:sz w:val="24"/>
                <w:szCs w:val="24"/>
              </w:rPr>
              <w:t>19.5</w:t>
            </w:r>
          </w:p>
        </w:tc>
        <w:tc>
          <w:tcPr>
            <w:tcW w:w="1276" w:type="dxa"/>
          </w:tcPr>
          <w:p w:rsidR="00D52EDC" w:rsidRPr="00502CE9" w:rsidRDefault="00D52EDC" w:rsidP="00D52EDC">
            <w:pPr>
              <w:pStyle w:val="ListParagraph"/>
              <w:ind w:left="0"/>
              <w:jc w:val="right"/>
              <w:rPr>
                <w:rFonts w:ascii="Arial" w:hAnsi="Arial" w:cs="Arial"/>
                <w:sz w:val="24"/>
                <w:szCs w:val="24"/>
              </w:rPr>
            </w:pPr>
            <w:r w:rsidRPr="00502CE9">
              <w:rPr>
                <w:rFonts w:ascii="Arial" w:hAnsi="Arial" w:cs="Arial"/>
                <w:sz w:val="24"/>
                <w:szCs w:val="24"/>
              </w:rPr>
              <w:t>30.0</w:t>
            </w:r>
          </w:p>
        </w:tc>
        <w:tc>
          <w:tcPr>
            <w:tcW w:w="1134" w:type="dxa"/>
          </w:tcPr>
          <w:p w:rsidR="00D52EDC" w:rsidRPr="00502CE9" w:rsidRDefault="00D52EDC" w:rsidP="00D52EDC">
            <w:pPr>
              <w:pStyle w:val="ListParagraph"/>
              <w:ind w:left="0"/>
              <w:jc w:val="right"/>
              <w:rPr>
                <w:rFonts w:ascii="Arial" w:hAnsi="Arial" w:cs="Arial"/>
                <w:sz w:val="24"/>
                <w:szCs w:val="24"/>
              </w:rPr>
            </w:pPr>
          </w:p>
        </w:tc>
      </w:tr>
      <w:tr w:rsidR="00D52EDC" w:rsidRPr="00502CE9" w:rsidTr="00D52EDC">
        <w:tc>
          <w:tcPr>
            <w:tcW w:w="4673" w:type="dxa"/>
          </w:tcPr>
          <w:p w:rsidR="00D52EDC" w:rsidRPr="00502CE9" w:rsidRDefault="00D52EDC" w:rsidP="00D52EDC">
            <w:pPr>
              <w:pStyle w:val="ListParagraph"/>
              <w:ind w:left="0"/>
              <w:rPr>
                <w:rFonts w:ascii="Arial" w:hAnsi="Arial" w:cs="Arial"/>
                <w:b/>
                <w:sz w:val="24"/>
                <w:szCs w:val="24"/>
              </w:rPr>
            </w:pPr>
            <w:r w:rsidRPr="00502CE9">
              <w:rPr>
                <w:rFonts w:ascii="Arial" w:hAnsi="Arial" w:cs="Arial"/>
                <w:b/>
                <w:sz w:val="24"/>
                <w:szCs w:val="24"/>
              </w:rPr>
              <w:t>Annual variance</w:t>
            </w:r>
          </w:p>
        </w:tc>
        <w:tc>
          <w:tcPr>
            <w:tcW w:w="1303" w:type="dxa"/>
          </w:tcPr>
          <w:p w:rsidR="00D52EDC" w:rsidRPr="00502CE9" w:rsidRDefault="00D52EDC" w:rsidP="00D52EDC">
            <w:pPr>
              <w:pStyle w:val="ListParagraph"/>
              <w:ind w:left="0"/>
              <w:jc w:val="right"/>
              <w:rPr>
                <w:rFonts w:ascii="Arial" w:hAnsi="Arial" w:cs="Arial"/>
                <w:b/>
                <w:sz w:val="24"/>
                <w:szCs w:val="24"/>
              </w:rPr>
            </w:pPr>
            <w:r w:rsidRPr="00502CE9">
              <w:rPr>
                <w:rFonts w:ascii="Arial" w:hAnsi="Arial" w:cs="Arial"/>
                <w:b/>
                <w:sz w:val="24"/>
                <w:szCs w:val="24"/>
              </w:rPr>
              <w:t>26.6</w:t>
            </w:r>
          </w:p>
        </w:tc>
        <w:tc>
          <w:tcPr>
            <w:tcW w:w="1248" w:type="dxa"/>
          </w:tcPr>
          <w:p w:rsidR="00D52EDC" w:rsidRPr="00502CE9" w:rsidRDefault="00D52EDC" w:rsidP="00D52EDC">
            <w:pPr>
              <w:pStyle w:val="ListParagraph"/>
              <w:ind w:left="0"/>
              <w:jc w:val="right"/>
              <w:rPr>
                <w:rFonts w:ascii="Arial" w:hAnsi="Arial" w:cs="Arial"/>
                <w:b/>
                <w:sz w:val="24"/>
                <w:szCs w:val="24"/>
              </w:rPr>
            </w:pPr>
            <w:r w:rsidRPr="00502CE9">
              <w:rPr>
                <w:rFonts w:ascii="Arial" w:hAnsi="Arial" w:cs="Arial"/>
                <w:b/>
                <w:sz w:val="24"/>
                <w:szCs w:val="24"/>
              </w:rPr>
              <w:t>5.3</w:t>
            </w:r>
          </w:p>
        </w:tc>
        <w:tc>
          <w:tcPr>
            <w:tcW w:w="1276" w:type="dxa"/>
          </w:tcPr>
          <w:p w:rsidR="00D52EDC" w:rsidRPr="00502CE9" w:rsidRDefault="00D52EDC" w:rsidP="00D52EDC">
            <w:pPr>
              <w:pStyle w:val="ListParagraph"/>
              <w:ind w:left="0"/>
              <w:jc w:val="right"/>
              <w:rPr>
                <w:rFonts w:ascii="Arial" w:hAnsi="Arial" w:cs="Arial"/>
                <w:b/>
                <w:sz w:val="24"/>
                <w:szCs w:val="24"/>
              </w:rPr>
            </w:pPr>
            <w:r w:rsidRPr="00502CE9">
              <w:rPr>
                <w:rFonts w:ascii="Arial" w:hAnsi="Arial" w:cs="Arial"/>
                <w:b/>
                <w:sz w:val="24"/>
                <w:szCs w:val="24"/>
              </w:rPr>
              <w:t>0.0</w:t>
            </w:r>
          </w:p>
        </w:tc>
        <w:tc>
          <w:tcPr>
            <w:tcW w:w="1134" w:type="dxa"/>
          </w:tcPr>
          <w:p w:rsidR="00D52EDC" w:rsidRPr="00502CE9" w:rsidRDefault="00D52EDC" w:rsidP="00D52EDC">
            <w:pPr>
              <w:pStyle w:val="ListParagraph"/>
              <w:ind w:left="0"/>
              <w:jc w:val="right"/>
              <w:rPr>
                <w:rFonts w:ascii="Arial" w:hAnsi="Arial" w:cs="Arial"/>
                <w:b/>
                <w:sz w:val="24"/>
                <w:szCs w:val="24"/>
              </w:rPr>
            </w:pPr>
          </w:p>
        </w:tc>
      </w:tr>
      <w:tr w:rsidR="00D52EDC" w:rsidRPr="00502CE9" w:rsidTr="00D52EDC">
        <w:tc>
          <w:tcPr>
            <w:tcW w:w="4673" w:type="dxa"/>
          </w:tcPr>
          <w:p w:rsidR="00D52EDC" w:rsidRPr="00502CE9" w:rsidRDefault="002C61B1" w:rsidP="00D52EDC">
            <w:pPr>
              <w:pStyle w:val="ListParagraph"/>
              <w:ind w:left="0"/>
              <w:rPr>
                <w:rFonts w:ascii="Arial" w:hAnsi="Arial" w:cs="Arial"/>
                <w:b/>
                <w:sz w:val="24"/>
                <w:szCs w:val="24"/>
              </w:rPr>
            </w:pPr>
            <w:r>
              <w:rPr>
                <w:rFonts w:ascii="Arial" w:hAnsi="Arial" w:cs="Arial"/>
                <w:b/>
                <w:sz w:val="24"/>
                <w:szCs w:val="24"/>
              </w:rPr>
              <w:t>Total cumulative overspend</w:t>
            </w:r>
          </w:p>
        </w:tc>
        <w:tc>
          <w:tcPr>
            <w:tcW w:w="1303" w:type="dxa"/>
          </w:tcPr>
          <w:p w:rsidR="00D52EDC" w:rsidRPr="00502CE9" w:rsidRDefault="00D52EDC" w:rsidP="00D52EDC">
            <w:pPr>
              <w:pStyle w:val="ListParagraph"/>
              <w:ind w:left="0"/>
              <w:jc w:val="right"/>
              <w:rPr>
                <w:rFonts w:ascii="Arial" w:hAnsi="Arial" w:cs="Arial"/>
                <w:b/>
                <w:sz w:val="24"/>
                <w:szCs w:val="24"/>
              </w:rPr>
            </w:pPr>
            <w:r w:rsidRPr="00502CE9">
              <w:rPr>
                <w:rFonts w:ascii="Arial" w:hAnsi="Arial" w:cs="Arial"/>
                <w:b/>
                <w:sz w:val="24"/>
                <w:szCs w:val="24"/>
              </w:rPr>
              <w:t>26.6</w:t>
            </w:r>
          </w:p>
        </w:tc>
        <w:tc>
          <w:tcPr>
            <w:tcW w:w="1248" w:type="dxa"/>
          </w:tcPr>
          <w:p w:rsidR="00D52EDC" w:rsidRPr="00502CE9" w:rsidRDefault="00D52EDC" w:rsidP="00D52EDC">
            <w:pPr>
              <w:pStyle w:val="ListParagraph"/>
              <w:ind w:left="0"/>
              <w:jc w:val="right"/>
              <w:rPr>
                <w:rFonts w:ascii="Arial" w:hAnsi="Arial" w:cs="Arial"/>
                <w:b/>
                <w:sz w:val="24"/>
                <w:szCs w:val="24"/>
              </w:rPr>
            </w:pPr>
            <w:r w:rsidRPr="00502CE9">
              <w:rPr>
                <w:rFonts w:ascii="Arial" w:hAnsi="Arial" w:cs="Arial"/>
                <w:b/>
                <w:sz w:val="24"/>
                <w:szCs w:val="24"/>
              </w:rPr>
              <w:t>46.1</w:t>
            </w:r>
          </w:p>
        </w:tc>
        <w:tc>
          <w:tcPr>
            <w:tcW w:w="1276" w:type="dxa"/>
          </w:tcPr>
          <w:p w:rsidR="00D52EDC" w:rsidRPr="00502CE9" w:rsidRDefault="00D52EDC" w:rsidP="00D52EDC">
            <w:pPr>
              <w:pStyle w:val="ListParagraph"/>
              <w:ind w:left="0"/>
              <w:jc w:val="right"/>
              <w:rPr>
                <w:rFonts w:ascii="Arial" w:hAnsi="Arial" w:cs="Arial"/>
                <w:b/>
                <w:sz w:val="24"/>
                <w:szCs w:val="24"/>
              </w:rPr>
            </w:pPr>
            <w:r w:rsidRPr="00502CE9">
              <w:rPr>
                <w:rFonts w:ascii="Arial" w:hAnsi="Arial" w:cs="Arial"/>
                <w:b/>
                <w:sz w:val="24"/>
                <w:szCs w:val="24"/>
              </w:rPr>
              <w:t>76.1</w:t>
            </w:r>
          </w:p>
        </w:tc>
        <w:tc>
          <w:tcPr>
            <w:tcW w:w="1134" w:type="dxa"/>
          </w:tcPr>
          <w:p w:rsidR="00D52EDC" w:rsidRPr="00502CE9" w:rsidRDefault="00D52EDC" w:rsidP="00D52EDC">
            <w:pPr>
              <w:pStyle w:val="ListParagraph"/>
              <w:ind w:left="0"/>
              <w:jc w:val="right"/>
              <w:rPr>
                <w:rFonts w:ascii="Arial" w:hAnsi="Arial" w:cs="Arial"/>
                <w:b/>
                <w:sz w:val="24"/>
                <w:szCs w:val="24"/>
              </w:rPr>
            </w:pPr>
            <w:r w:rsidRPr="00502CE9">
              <w:rPr>
                <w:rFonts w:ascii="Arial" w:hAnsi="Arial" w:cs="Arial"/>
                <w:b/>
                <w:sz w:val="24"/>
                <w:szCs w:val="24"/>
              </w:rPr>
              <w:t>102.1</w:t>
            </w:r>
          </w:p>
        </w:tc>
      </w:tr>
      <w:tr w:rsidR="00D52EDC" w:rsidRPr="00502CE9" w:rsidTr="00D52EDC">
        <w:tc>
          <w:tcPr>
            <w:tcW w:w="4673" w:type="dxa"/>
          </w:tcPr>
          <w:p w:rsidR="00D52EDC" w:rsidRPr="00502CE9" w:rsidRDefault="002C61B1" w:rsidP="00D52EDC">
            <w:pPr>
              <w:pStyle w:val="ListParagraph"/>
              <w:ind w:left="0"/>
              <w:rPr>
                <w:rFonts w:ascii="Arial" w:hAnsi="Arial" w:cs="Arial"/>
                <w:b/>
                <w:sz w:val="24"/>
                <w:szCs w:val="24"/>
              </w:rPr>
            </w:pPr>
            <w:r>
              <w:rPr>
                <w:rFonts w:ascii="Arial" w:hAnsi="Arial" w:cs="Arial"/>
                <w:b/>
                <w:sz w:val="24"/>
                <w:szCs w:val="24"/>
              </w:rPr>
              <w:t>3 year rolling overspend</w:t>
            </w:r>
            <w:r w:rsidR="00D52EDC" w:rsidRPr="00502CE9">
              <w:rPr>
                <w:rFonts w:ascii="Arial" w:hAnsi="Arial" w:cs="Arial"/>
                <w:b/>
                <w:sz w:val="24"/>
                <w:szCs w:val="24"/>
              </w:rPr>
              <w:t xml:space="preserve"> </w:t>
            </w:r>
          </w:p>
        </w:tc>
        <w:tc>
          <w:tcPr>
            <w:tcW w:w="1303" w:type="dxa"/>
          </w:tcPr>
          <w:p w:rsidR="00D52EDC" w:rsidRPr="00502CE9" w:rsidRDefault="00D52EDC" w:rsidP="00D52EDC">
            <w:pPr>
              <w:pStyle w:val="ListParagraph"/>
              <w:ind w:left="0"/>
              <w:jc w:val="right"/>
              <w:rPr>
                <w:rFonts w:ascii="Arial" w:hAnsi="Arial" w:cs="Arial"/>
                <w:b/>
                <w:sz w:val="24"/>
                <w:szCs w:val="24"/>
              </w:rPr>
            </w:pPr>
          </w:p>
        </w:tc>
        <w:tc>
          <w:tcPr>
            <w:tcW w:w="1248" w:type="dxa"/>
          </w:tcPr>
          <w:p w:rsidR="00D52EDC" w:rsidRPr="00502CE9" w:rsidRDefault="00D52EDC" w:rsidP="00D52EDC">
            <w:pPr>
              <w:pStyle w:val="ListParagraph"/>
              <w:ind w:left="0"/>
              <w:jc w:val="right"/>
              <w:rPr>
                <w:rFonts w:ascii="Arial" w:hAnsi="Arial" w:cs="Arial"/>
                <w:b/>
                <w:sz w:val="24"/>
                <w:szCs w:val="24"/>
              </w:rPr>
            </w:pPr>
          </w:p>
        </w:tc>
        <w:tc>
          <w:tcPr>
            <w:tcW w:w="1276" w:type="dxa"/>
          </w:tcPr>
          <w:p w:rsidR="00D52EDC" w:rsidRPr="00502CE9" w:rsidRDefault="00D52EDC" w:rsidP="00D52EDC">
            <w:pPr>
              <w:pStyle w:val="ListParagraph"/>
              <w:ind w:left="0"/>
              <w:jc w:val="right"/>
              <w:rPr>
                <w:rFonts w:ascii="Arial" w:hAnsi="Arial" w:cs="Arial"/>
                <w:b/>
                <w:sz w:val="24"/>
                <w:szCs w:val="24"/>
              </w:rPr>
            </w:pPr>
            <w:r w:rsidRPr="00502CE9">
              <w:rPr>
                <w:rFonts w:ascii="Arial" w:hAnsi="Arial" w:cs="Arial"/>
                <w:b/>
                <w:sz w:val="24"/>
                <w:szCs w:val="24"/>
              </w:rPr>
              <w:t>76.1</w:t>
            </w:r>
          </w:p>
        </w:tc>
        <w:tc>
          <w:tcPr>
            <w:tcW w:w="1134" w:type="dxa"/>
          </w:tcPr>
          <w:p w:rsidR="00D52EDC" w:rsidRPr="00502CE9" w:rsidRDefault="00D52EDC" w:rsidP="00D52EDC">
            <w:pPr>
              <w:pStyle w:val="ListParagraph"/>
              <w:ind w:left="0"/>
              <w:jc w:val="right"/>
              <w:rPr>
                <w:rFonts w:ascii="Arial" w:hAnsi="Arial" w:cs="Arial"/>
                <w:b/>
                <w:sz w:val="24"/>
                <w:szCs w:val="24"/>
              </w:rPr>
            </w:pPr>
            <w:r w:rsidRPr="00502CE9">
              <w:rPr>
                <w:rFonts w:ascii="Arial" w:hAnsi="Arial" w:cs="Arial"/>
                <w:b/>
                <w:sz w:val="24"/>
                <w:szCs w:val="24"/>
              </w:rPr>
              <w:t>75.5</w:t>
            </w:r>
          </w:p>
        </w:tc>
      </w:tr>
    </w:tbl>
    <w:p w:rsidR="00D52EDC" w:rsidRPr="00502CE9" w:rsidRDefault="00D52EDC" w:rsidP="00D52EDC">
      <w:pPr>
        <w:spacing w:after="0" w:line="240" w:lineRule="auto"/>
        <w:jc w:val="both"/>
        <w:rPr>
          <w:rFonts w:ascii="Arial" w:hAnsi="Arial" w:cs="Arial"/>
          <w:sz w:val="24"/>
          <w:szCs w:val="24"/>
        </w:rPr>
      </w:pPr>
    </w:p>
    <w:p w:rsidR="00D52EDC" w:rsidRDefault="002C61B1" w:rsidP="00D52EDC">
      <w:pPr>
        <w:tabs>
          <w:tab w:val="left" w:pos="3390"/>
        </w:tabs>
        <w:spacing w:after="0" w:line="240" w:lineRule="auto"/>
        <w:rPr>
          <w:rFonts w:ascii="Arial" w:hAnsi="Arial" w:cs="Arial"/>
          <w:sz w:val="24"/>
          <w:szCs w:val="24"/>
        </w:rPr>
      </w:pPr>
      <w:r>
        <w:rPr>
          <w:rFonts w:ascii="Arial" w:hAnsi="Arial" w:cs="Arial"/>
          <w:sz w:val="24"/>
          <w:szCs w:val="24"/>
        </w:rPr>
        <w:t>Much of this overspend</w:t>
      </w:r>
      <w:r w:rsidR="00D52EDC" w:rsidRPr="00502CE9">
        <w:rPr>
          <w:rFonts w:ascii="Arial" w:hAnsi="Arial" w:cs="Arial"/>
          <w:sz w:val="24"/>
          <w:szCs w:val="24"/>
        </w:rPr>
        <w:t xml:space="preserve"> arises from service inefficiencies which are based on known service issues. These relate to longstanding issues which are</w:t>
      </w:r>
      <w:r w:rsidR="00D52EDC" w:rsidRPr="00B652BE">
        <w:rPr>
          <w:rFonts w:ascii="Arial" w:hAnsi="Arial" w:cs="Arial"/>
          <w:sz w:val="24"/>
          <w:szCs w:val="24"/>
          <w:lang w:val="en-GB"/>
        </w:rPr>
        <w:t xml:space="preserve"> recognised</w:t>
      </w:r>
      <w:r w:rsidR="00D52EDC" w:rsidRPr="00502CE9">
        <w:rPr>
          <w:rFonts w:ascii="Arial" w:hAnsi="Arial" w:cs="Arial"/>
          <w:sz w:val="24"/>
          <w:szCs w:val="24"/>
        </w:rPr>
        <w:t xml:space="preserve"> in many areas across the Health Board, and the challenge in addressing some of these was a key driver to the Special Measures Improvement Framework. It has also been widely</w:t>
      </w:r>
      <w:r w:rsidR="00D52EDC" w:rsidRPr="00B652BE">
        <w:rPr>
          <w:rFonts w:ascii="Arial" w:hAnsi="Arial" w:cs="Arial"/>
          <w:sz w:val="24"/>
          <w:szCs w:val="24"/>
          <w:lang w:val="en-GB"/>
        </w:rPr>
        <w:t xml:space="preserve"> recognised</w:t>
      </w:r>
      <w:r w:rsidR="00D52EDC" w:rsidRPr="00502CE9">
        <w:rPr>
          <w:rFonts w:ascii="Arial" w:hAnsi="Arial" w:cs="Arial"/>
          <w:sz w:val="24"/>
          <w:szCs w:val="24"/>
        </w:rPr>
        <w:t xml:space="preserve"> </w:t>
      </w:r>
      <w:r>
        <w:rPr>
          <w:rFonts w:ascii="Arial" w:hAnsi="Arial" w:cs="Arial"/>
          <w:sz w:val="24"/>
          <w:szCs w:val="24"/>
        </w:rPr>
        <w:t>that there are other potential financial opportuniti</w:t>
      </w:r>
      <w:r w:rsidR="00D52EDC" w:rsidRPr="00502CE9">
        <w:rPr>
          <w:rFonts w:ascii="Arial" w:hAnsi="Arial" w:cs="Arial"/>
          <w:sz w:val="24"/>
          <w:szCs w:val="24"/>
        </w:rPr>
        <w:t xml:space="preserve">es and gains around infrastructure costs and use of technology. </w:t>
      </w:r>
    </w:p>
    <w:p w:rsidR="00D52EDC" w:rsidRPr="00502CE9" w:rsidRDefault="00D52EDC" w:rsidP="00D52EDC">
      <w:pPr>
        <w:tabs>
          <w:tab w:val="left" w:pos="3390"/>
        </w:tabs>
        <w:spacing w:after="0" w:line="240" w:lineRule="auto"/>
        <w:rPr>
          <w:rFonts w:ascii="Arial" w:hAnsi="Arial" w:cs="Arial"/>
          <w:sz w:val="24"/>
          <w:szCs w:val="24"/>
        </w:rPr>
      </w:pPr>
    </w:p>
    <w:p w:rsidR="00D52EDC" w:rsidRDefault="00D52EDC" w:rsidP="00D52EDC">
      <w:pPr>
        <w:tabs>
          <w:tab w:val="left" w:pos="3390"/>
        </w:tabs>
        <w:spacing w:after="0" w:line="240" w:lineRule="auto"/>
        <w:rPr>
          <w:rFonts w:ascii="Arial" w:hAnsi="Arial" w:cs="Arial"/>
          <w:sz w:val="24"/>
          <w:szCs w:val="24"/>
        </w:rPr>
      </w:pPr>
      <w:r w:rsidRPr="00502CE9">
        <w:rPr>
          <w:rFonts w:ascii="Arial" w:hAnsi="Arial" w:cs="Arial"/>
          <w:sz w:val="24"/>
          <w:szCs w:val="24"/>
        </w:rPr>
        <w:t>The Health Board relative service inefficiency, based on 2015/16 data, has been determined based on benchmarking across similar services elsewhere in Wales.</w:t>
      </w:r>
    </w:p>
    <w:p w:rsidR="00D52EDC" w:rsidRPr="00502CE9" w:rsidRDefault="00D52EDC" w:rsidP="00D52EDC">
      <w:pPr>
        <w:tabs>
          <w:tab w:val="left" w:pos="3390"/>
        </w:tabs>
        <w:spacing w:after="0" w:line="240" w:lineRule="auto"/>
        <w:rPr>
          <w:rFonts w:ascii="Arial" w:hAnsi="Arial" w:cs="Arial"/>
          <w:sz w:val="24"/>
          <w:szCs w:val="24"/>
        </w:rPr>
      </w:pPr>
    </w:p>
    <w:tbl>
      <w:tblPr>
        <w:tblStyle w:val="TableGrid"/>
        <w:tblW w:w="6658" w:type="dxa"/>
        <w:tblLook w:val="04A0" w:firstRow="1" w:lastRow="0" w:firstColumn="1" w:lastColumn="0" w:noHBand="0" w:noVBand="1"/>
      </w:tblPr>
      <w:tblGrid>
        <w:gridCol w:w="5382"/>
        <w:gridCol w:w="1276"/>
      </w:tblGrid>
      <w:tr w:rsidR="00D52EDC" w:rsidRPr="00502CE9" w:rsidTr="00D52EDC">
        <w:tc>
          <w:tcPr>
            <w:tcW w:w="6658" w:type="dxa"/>
            <w:gridSpan w:val="2"/>
            <w:shd w:val="clear" w:color="auto" w:fill="auto"/>
          </w:tcPr>
          <w:p w:rsidR="00D52EDC" w:rsidRPr="00502CE9" w:rsidRDefault="00CC67AC" w:rsidP="009F5FD4">
            <w:pPr>
              <w:tabs>
                <w:tab w:val="left" w:pos="3390"/>
              </w:tabs>
              <w:rPr>
                <w:rFonts w:ascii="Arial" w:hAnsi="Arial" w:cs="Arial"/>
                <w:b/>
                <w:sz w:val="24"/>
                <w:szCs w:val="24"/>
              </w:rPr>
            </w:pPr>
            <w:r>
              <w:rPr>
                <w:rFonts w:ascii="Arial" w:hAnsi="Arial" w:cs="Arial"/>
                <w:b/>
                <w:sz w:val="24"/>
                <w:szCs w:val="24"/>
              </w:rPr>
              <w:t>Figure 5</w:t>
            </w:r>
            <w:r w:rsidR="00D52EDC" w:rsidRPr="00502CE9">
              <w:rPr>
                <w:rFonts w:ascii="Arial" w:hAnsi="Arial" w:cs="Arial"/>
                <w:b/>
                <w:sz w:val="24"/>
                <w:szCs w:val="24"/>
              </w:rPr>
              <w:t>: Health Board inefficiency by key service lines</w:t>
            </w:r>
          </w:p>
        </w:tc>
      </w:tr>
      <w:tr w:rsidR="00D52EDC" w:rsidRPr="00502CE9" w:rsidTr="00D52EDC">
        <w:tc>
          <w:tcPr>
            <w:tcW w:w="5382" w:type="dxa"/>
            <w:shd w:val="clear" w:color="auto" w:fill="D9D9D9" w:themeFill="background1" w:themeFillShade="D9"/>
          </w:tcPr>
          <w:p w:rsidR="00D52EDC" w:rsidRPr="00502CE9" w:rsidRDefault="00D52EDC" w:rsidP="00D52EDC">
            <w:pPr>
              <w:tabs>
                <w:tab w:val="left" w:pos="3390"/>
              </w:tabs>
              <w:rPr>
                <w:rFonts w:ascii="Arial" w:hAnsi="Arial" w:cs="Arial"/>
                <w:b/>
                <w:sz w:val="24"/>
                <w:szCs w:val="24"/>
              </w:rPr>
            </w:pPr>
          </w:p>
        </w:tc>
        <w:tc>
          <w:tcPr>
            <w:tcW w:w="1276" w:type="dxa"/>
            <w:shd w:val="clear" w:color="auto" w:fill="D9D9D9" w:themeFill="background1" w:themeFillShade="D9"/>
          </w:tcPr>
          <w:p w:rsidR="00D52EDC" w:rsidRPr="00502CE9" w:rsidRDefault="00D52EDC" w:rsidP="00D52EDC">
            <w:pPr>
              <w:tabs>
                <w:tab w:val="left" w:pos="3390"/>
              </w:tabs>
              <w:jc w:val="right"/>
              <w:rPr>
                <w:rFonts w:ascii="Arial" w:hAnsi="Arial" w:cs="Arial"/>
                <w:b/>
                <w:sz w:val="24"/>
                <w:szCs w:val="24"/>
              </w:rPr>
            </w:pPr>
            <w:r w:rsidRPr="00502CE9">
              <w:rPr>
                <w:rFonts w:ascii="Arial" w:hAnsi="Arial" w:cs="Arial"/>
                <w:b/>
                <w:sz w:val="24"/>
                <w:szCs w:val="24"/>
              </w:rPr>
              <w:t>£’m</w:t>
            </w:r>
          </w:p>
        </w:tc>
      </w:tr>
      <w:tr w:rsidR="00D52EDC" w:rsidRPr="00502CE9" w:rsidTr="00D52EDC">
        <w:tc>
          <w:tcPr>
            <w:tcW w:w="5382" w:type="dxa"/>
          </w:tcPr>
          <w:p w:rsidR="00D52EDC" w:rsidRPr="00502CE9" w:rsidRDefault="00D52EDC" w:rsidP="00D52EDC">
            <w:pPr>
              <w:tabs>
                <w:tab w:val="left" w:pos="3390"/>
              </w:tabs>
              <w:rPr>
                <w:rFonts w:ascii="Arial" w:hAnsi="Arial" w:cs="Arial"/>
                <w:sz w:val="24"/>
                <w:szCs w:val="24"/>
              </w:rPr>
            </w:pPr>
            <w:r w:rsidRPr="00502CE9">
              <w:rPr>
                <w:rFonts w:ascii="Arial" w:hAnsi="Arial" w:cs="Arial"/>
                <w:sz w:val="24"/>
                <w:szCs w:val="24"/>
              </w:rPr>
              <w:t>Mental Health and Learning Disabilities</w:t>
            </w:r>
          </w:p>
        </w:tc>
        <w:tc>
          <w:tcPr>
            <w:tcW w:w="1276" w:type="dxa"/>
          </w:tcPr>
          <w:p w:rsidR="00D52EDC" w:rsidRPr="00502CE9" w:rsidRDefault="00D52EDC" w:rsidP="00D52EDC">
            <w:pPr>
              <w:tabs>
                <w:tab w:val="left" w:pos="3390"/>
              </w:tabs>
              <w:jc w:val="right"/>
              <w:rPr>
                <w:rFonts w:ascii="Arial" w:hAnsi="Arial" w:cs="Arial"/>
                <w:sz w:val="24"/>
                <w:szCs w:val="24"/>
              </w:rPr>
            </w:pPr>
            <w:r w:rsidRPr="00502CE9">
              <w:rPr>
                <w:rFonts w:ascii="Arial" w:hAnsi="Arial" w:cs="Arial"/>
                <w:sz w:val="24"/>
                <w:szCs w:val="24"/>
              </w:rPr>
              <w:t>9.1</w:t>
            </w:r>
          </w:p>
        </w:tc>
      </w:tr>
      <w:tr w:rsidR="00D52EDC" w:rsidRPr="00502CE9" w:rsidTr="00D52EDC">
        <w:tc>
          <w:tcPr>
            <w:tcW w:w="5382" w:type="dxa"/>
          </w:tcPr>
          <w:p w:rsidR="00D52EDC" w:rsidRPr="00502CE9" w:rsidRDefault="00D52EDC" w:rsidP="00D52EDC">
            <w:pPr>
              <w:tabs>
                <w:tab w:val="left" w:pos="3390"/>
              </w:tabs>
              <w:rPr>
                <w:rFonts w:ascii="Arial" w:hAnsi="Arial" w:cs="Arial"/>
                <w:sz w:val="24"/>
                <w:szCs w:val="24"/>
              </w:rPr>
            </w:pPr>
            <w:r w:rsidRPr="00502CE9">
              <w:rPr>
                <w:rFonts w:ascii="Arial" w:hAnsi="Arial" w:cs="Arial"/>
                <w:sz w:val="24"/>
                <w:szCs w:val="24"/>
              </w:rPr>
              <w:t>Obstetric services</w:t>
            </w:r>
          </w:p>
        </w:tc>
        <w:tc>
          <w:tcPr>
            <w:tcW w:w="1276" w:type="dxa"/>
          </w:tcPr>
          <w:p w:rsidR="00D52EDC" w:rsidRPr="00502CE9" w:rsidRDefault="00D52EDC" w:rsidP="00D52EDC">
            <w:pPr>
              <w:tabs>
                <w:tab w:val="left" w:pos="3390"/>
              </w:tabs>
              <w:jc w:val="right"/>
              <w:rPr>
                <w:rFonts w:ascii="Arial" w:hAnsi="Arial" w:cs="Arial"/>
                <w:sz w:val="24"/>
                <w:szCs w:val="24"/>
              </w:rPr>
            </w:pPr>
            <w:r w:rsidRPr="00502CE9">
              <w:rPr>
                <w:rFonts w:ascii="Arial" w:hAnsi="Arial" w:cs="Arial"/>
                <w:sz w:val="24"/>
                <w:szCs w:val="24"/>
              </w:rPr>
              <w:t>5.8</w:t>
            </w:r>
          </w:p>
        </w:tc>
      </w:tr>
      <w:tr w:rsidR="00D52EDC" w:rsidRPr="00502CE9" w:rsidTr="00D52EDC">
        <w:tc>
          <w:tcPr>
            <w:tcW w:w="5382" w:type="dxa"/>
          </w:tcPr>
          <w:p w:rsidR="00D52EDC" w:rsidRPr="00502CE9" w:rsidRDefault="00D52EDC" w:rsidP="00D52EDC">
            <w:pPr>
              <w:tabs>
                <w:tab w:val="left" w:pos="3390"/>
              </w:tabs>
              <w:rPr>
                <w:rFonts w:ascii="Arial" w:hAnsi="Arial" w:cs="Arial"/>
                <w:sz w:val="24"/>
                <w:szCs w:val="24"/>
              </w:rPr>
            </w:pPr>
            <w:r w:rsidRPr="00502CE9">
              <w:rPr>
                <w:rFonts w:ascii="Arial" w:hAnsi="Arial" w:cs="Arial"/>
                <w:sz w:val="24"/>
                <w:szCs w:val="24"/>
              </w:rPr>
              <w:t>General surgery</w:t>
            </w:r>
          </w:p>
        </w:tc>
        <w:tc>
          <w:tcPr>
            <w:tcW w:w="1276" w:type="dxa"/>
          </w:tcPr>
          <w:p w:rsidR="00D52EDC" w:rsidRPr="00502CE9" w:rsidRDefault="00D52EDC" w:rsidP="00D52EDC">
            <w:pPr>
              <w:tabs>
                <w:tab w:val="left" w:pos="3390"/>
              </w:tabs>
              <w:jc w:val="right"/>
              <w:rPr>
                <w:rFonts w:ascii="Arial" w:hAnsi="Arial" w:cs="Arial"/>
                <w:sz w:val="24"/>
                <w:szCs w:val="24"/>
              </w:rPr>
            </w:pPr>
            <w:r w:rsidRPr="00502CE9">
              <w:rPr>
                <w:rFonts w:ascii="Arial" w:hAnsi="Arial" w:cs="Arial"/>
                <w:sz w:val="24"/>
                <w:szCs w:val="24"/>
              </w:rPr>
              <w:t>2.7</w:t>
            </w:r>
          </w:p>
        </w:tc>
      </w:tr>
      <w:tr w:rsidR="00D52EDC" w:rsidRPr="00502CE9" w:rsidTr="00D52EDC">
        <w:tc>
          <w:tcPr>
            <w:tcW w:w="5382" w:type="dxa"/>
          </w:tcPr>
          <w:p w:rsidR="00D52EDC" w:rsidRPr="00502CE9" w:rsidRDefault="00D52EDC" w:rsidP="00D52EDC">
            <w:pPr>
              <w:tabs>
                <w:tab w:val="left" w:pos="3390"/>
              </w:tabs>
              <w:rPr>
                <w:rFonts w:ascii="Arial" w:hAnsi="Arial" w:cs="Arial"/>
                <w:sz w:val="24"/>
                <w:szCs w:val="24"/>
              </w:rPr>
            </w:pPr>
            <w:r w:rsidRPr="00502CE9">
              <w:rPr>
                <w:rFonts w:ascii="Arial" w:hAnsi="Arial" w:cs="Arial"/>
                <w:sz w:val="24"/>
                <w:szCs w:val="24"/>
              </w:rPr>
              <w:t>Trauma and Orthopaedics</w:t>
            </w:r>
          </w:p>
        </w:tc>
        <w:tc>
          <w:tcPr>
            <w:tcW w:w="1276" w:type="dxa"/>
          </w:tcPr>
          <w:p w:rsidR="00D52EDC" w:rsidRPr="00502CE9" w:rsidRDefault="00D52EDC" w:rsidP="00D52EDC">
            <w:pPr>
              <w:tabs>
                <w:tab w:val="left" w:pos="3390"/>
              </w:tabs>
              <w:jc w:val="right"/>
              <w:rPr>
                <w:rFonts w:ascii="Arial" w:hAnsi="Arial" w:cs="Arial"/>
                <w:sz w:val="24"/>
                <w:szCs w:val="24"/>
              </w:rPr>
            </w:pPr>
            <w:r w:rsidRPr="00502CE9">
              <w:rPr>
                <w:rFonts w:ascii="Arial" w:hAnsi="Arial" w:cs="Arial"/>
                <w:sz w:val="24"/>
                <w:szCs w:val="24"/>
              </w:rPr>
              <w:t>2.0</w:t>
            </w:r>
          </w:p>
        </w:tc>
      </w:tr>
      <w:tr w:rsidR="00D52EDC" w:rsidRPr="00502CE9" w:rsidTr="00D52EDC">
        <w:tc>
          <w:tcPr>
            <w:tcW w:w="5382" w:type="dxa"/>
          </w:tcPr>
          <w:p w:rsidR="00D52EDC" w:rsidRPr="00502CE9" w:rsidRDefault="00D52EDC" w:rsidP="00D52EDC">
            <w:pPr>
              <w:tabs>
                <w:tab w:val="left" w:pos="3390"/>
              </w:tabs>
              <w:rPr>
                <w:rFonts w:ascii="Arial" w:hAnsi="Arial" w:cs="Arial"/>
                <w:sz w:val="24"/>
                <w:szCs w:val="24"/>
              </w:rPr>
            </w:pPr>
            <w:r w:rsidRPr="00502CE9">
              <w:rPr>
                <w:rFonts w:ascii="Arial" w:hAnsi="Arial" w:cs="Arial"/>
                <w:sz w:val="24"/>
                <w:szCs w:val="24"/>
              </w:rPr>
              <w:t>Urology</w:t>
            </w:r>
          </w:p>
        </w:tc>
        <w:tc>
          <w:tcPr>
            <w:tcW w:w="1276" w:type="dxa"/>
          </w:tcPr>
          <w:p w:rsidR="00D52EDC" w:rsidRPr="00502CE9" w:rsidRDefault="00D52EDC" w:rsidP="00D52EDC">
            <w:pPr>
              <w:tabs>
                <w:tab w:val="left" w:pos="3390"/>
              </w:tabs>
              <w:jc w:val="right"/>
              <w:rPr>
                <w:rFonts w:ascii="Arial" w:hAnsi="Arial" w:cs="Arial"/>
                <w:sz w:val="24"/>
                <w:szCs w:val="24"/>
              </w:rPr>
            </w:pPr>
            <w:r w:rsidRPr="00502CE9">
              <w:rPr>
                <w:rFonts w:ascii="Arial" w:hAnsi="Arial" w:cs="Arial"/>
                <w:sz w:val="24"/>
                <w:szCs w:val="24"/>
              </w:rPr>
              <w:t>1.9</w:t>
            </w:r>
          </w:p>
        </w:tc>
      </w:tr>
      <w:tr w:rsidR="00D52EDC" w:rsidRPr="00502CE9" w:rsidTr="00D52EDC">
        <w:tc>
          <w:tcPr>
            <w:tcW w:w="5382" w:type="dxa"/>
          </w:tcPr>
          <w:p w:rsidR="00D52EDC" w:rsidRPr="00502CE9" w:rsidRDefault="00D52EDC" w:rsidP="00D52EDC">
            <w:pPr>
              <w:tabs>
                <w:tab w:val="left" w:pos="3390"/>
              </w:tabs>
              <w:rPr>
                <w:rFonts w:ascii="Arial" w:hAnsi="Arial" w:cs="Arial"/>
                <w:sz w:val="24"/>
                <w:szCs w:val="24"/>
              </w:rPr>
            </w:pPr>
            <w:r w:rsidRPr="00502CE9">
              <w:rPr>
                <w:rFonts w:ascii="Arial" w:hAnsi="Arial" w:cs="Arial"/>
                <w:sz w:val="24"/>
                <w:szCs w:val="24"/>
              </w:rPr>
              <w:t>Gastroenterology</w:t>
            </w:r>
          </w:p>
        </w:tc>
        <w:tc>
          <w:tcPr>
            <w:tcW w:w="1276" w:type="dxa"/>
          </w:tcPr>
          <w:p w:rsidR="00D52EDC" w:rsidRPr="00502CE9" w:rsidRDefault="00D52EDC" w:rsidP="00D52EDC">
            <w:pPr>
              <w:tabs>
                <w:tab w:val="left" w:pos="3390"/>
              </w:tabs>
              <w:jc w:val="right"/>
              <w:rPr>
                <w:rFonts w:ascii="Arial" w:hAnsi="Arial" w:cs="Arial"/>
                <w:sz w:val="24"/>
                <w:szCs w:val="24"/>
              </w:rPr>
            </w:pPr>
            <w:r w:rsidRPr="00502CE9">
              <w:rPr>
                <w:rFonts w:ascii="Arial" w:hAnsi="Arial" w:cs="Arial"/>
                <w:sz w:val="24"/>
                <w:szCs w:val="24"/>
              </w:rPr>
              <w:t>1.6</w:t>
            </w:r>
          </w:p>
        </w:tc>
      </w:tr>
      <w:tr w:rsidR="00D52EDC" w:rsidRPr="00502CE9" w:rsidTr="00D52EDC">
        <w:tc>
          <w:tcPr>
            <w:tcW w:w="5382" w:type="dxa"/>
          </w:tcPr>
          <w:p w:rsidR="00D52EDC" w:rsidRPr="00502CE9" w:rsidRDefault="00D52EDC" w:rsidP="00D52EDC">
            <w:pPr>
              <w:tabs>
                <w:tab w:val="left" w:pos="3390"/>
              </w:tabs>
              <w:rPr>
                <w:rFonts w:ascii="Arial" w:hAnsi="Arial" w:cs="Arial"/>
                <w:sz w:val="24"/>
                <w:szCs w:val="24"/>
              </w:rPr>
            </w:pPr>
            <w:r w:rsidRPr="00502CE9">
              <w:rPr>
                <w:rFonts w:ascii="Arial" w:hAnsi="Arial" w:cs="Arial"/>
                <w:sz w:val="24"/>
                <w:szCs w:val="24"/>
              </w:rPr>
              <w:t>Cardiology</w:t>
            </w:r>
          </w:p>
        </w:tc>
        <w:tc>
          <w:tcPr>
            <w:tcW w:w="1276" w:type="dxa"/>
          </w:tcPr>
          <w:p w:rsidR="00D52EDC" w:rsidRPr="00502CE9" w:rsidRDefault="00D52EDC" w:rsidP="00D52EDC">
            <w:pPr>
              <w:tabs>
                <w:tab w:val="left" w:pos="3390"/>
              </w:tabs>
              <w:jc w:val="right"/>
              <w:rPr>
                <w:rFonts w:ascii="Arial" w:hAnsi="Arial" w:cs="Arial"/>
                <w:sz w:val="24"/>
                <w:szCs w:val="24"/>
              </w:rPr>
            </w:pPr>
            <w:r w:rsidRPr="00502CE9">
              <w:rPr>
                <w:rFonts w:ascii="Arial" w:hAnsi="Arial" w:cs="Arial"/>
                <w:sz w:val="24"/>
                <w:szCs w:val="24"/>
              </w:rPr>
              <w:t>1.5</w:t>
            </w:r>
          </w:p>
        </w:tc>
      </w:tr>
      <w:tr w:rsidR="00D52EDC" w:rsidRPr="00502CE9" w:rsidTr="00D52EDC">
        <w:tc>
          <w:tcPr>
            <w:tcW w:w="5382" w:type="dxa"/>
          </w:tcPr>
          <w:p w:rsidR="00D52EDC" w:rsidRPr="00502CE9" w:rsidRDefault="00D52EDC" w:rsidP="00D52EDC">
            <w:pPr>
              <w:tabs>
                <w:tab w:val="left" w:pos="3390"/>
              </w:tabs>
              <w:rPr>
                <w:rFonts w:ascii="Arial" w:hAnsi="Arial" w:cs="Arial"/>
                <w:sz w:val="24"/>
                <w:szCs w:val="24"/>
              </w:rPr>
            </w:pPr>
            <w:r w:rsidRPr="00502CE9">
              <w:rPr>
                <w:rFonts w:ascii="Arial" w:hAnsi="Arial" w:cs="Arial"/>
                <w:sz w:val="24"/>
                <w:szCs w:val="24"/>
              </w:rPr>
              <w:t>Endocrinology</w:t>
            </w:r>
          </w:p>
        </w:tc>
        <w:tc>
          <w:tcPr>
            <w:tcW w:w="1276" w:type="dxa"/>
          </w:tcPr>
          <w:p w:rsidR="00D52EDC" w:rsidRPr="00502CE9" w:rsidRDefault="00D52EDC" w:rsidP="00D52EDC">
            <w:pPr>
              <w:tabs>
                <w:tab w:val="left" w:pos="3390"/>
              </w:tabs>
              <w:jc w:val="right"/>
              <w:rPr>
                <w:rFonts w:ascii="Arial" w:hAnsi="Arial" w:cs="Arial"/>
                <w:sz w:val="24"/>
                <w:szCs w:val="24"/>
              </w:rPr>
            </w:pPr>
            <w:r w:rsidRPr="00502CE9">
              <w:rPr>
                <w:rFonts w:ascii="Arial" w:hAnsi="Arial" w:cs="Arial"/>
                <w:sz w:val="24"/>
                <w:szCs w:val="24"/>
              </w:rPr>
              <w:t>1.4</w:t>
            </w:r>
          </w:p>
        </w:tc>
      </w:tr>
      <w:tr w:rsidR="00D52EDC" w:rsidRPr="00502CE9" w:rsidTr="00D52EDC">
        <w:tc>
          <w:tcPr>
            <w:tcW w:w="5382" w:type="dxa"/>
          </w:tcPr>
          <w:p w:rsidR="00D52EDC" w:rsidRPr="00502CE9" w:rsidRDefault="00D52EDC" w:rsidP="00D52EDC">
            <w:pPr>
              <w:tabs>
                <w:tab w:val="left" w:pos="3390"/>
              </w:tabs>
              <w:rPr>
                <w:rFonts w:ascii="Arial" w:hAnsi="Arial" w:cs="Arial"/>
                <w:sz w:val="24"/>
                <w:szCs w:val="24"/>
              </w:rPr>
            </w:pPr>
            <w:r w:rsidRPr="00502CE9">
              <w:rPr>
                <w:rFonts w:ascii="Arial" w:hAnsi="Arial" w:cs="Arial"/>
                <w:sz w:val="24"/>
                <w:szCs w:val="24"/>
              </w:rPr>
              <w:t>Ophthalmology</w:t>
            </w:r>
          </w:p>
        </w:tc>
        <w:tc>
          <w:tcPr>
            <w:tcW w:w="1276" w:type="dxa"/>
          </w:tcPr>
          <w:p w:rsidR="00D52EDC" w:rsidRPr="00502CE9" w:rsidRDefault="00D52EDC" w:rsidP="00D52EDC">
            <w:pPr>
              <w:tabs>
                <w:tab w:val="left" w:pos="3390"/>
              </w:tabs>
              <w:jc w:val="right"/>
              <w:rPr>
                <w:rFonts w:ascii="Arial" w:hAnsi="Arial" w:cs="Arial"/>
                <w:sz w:val="24"/>
                <w:szCs w:val="24"/>
              </w:rPr>
            </w:pPr>
            <w:r w:rsidRPr="00502CE9">
              <w:rPr>
                <w:rFonts w:ascii="Arial" w:hAnsi="Arial" w:cs="Arial"/>
                <w:sz w:val="24"/>
                <w:szCs w:val="24"/>
              </w:rPr>
              <w:t>1.4</w:t>
            </w:r>
          </w:p>
        </w:tc>
      </w:tr>
      <w:tr w:rsidR="00D52EDC" w:rsidRPr="00502CE9" w:rsidTr="00D52EDC">
        <w:tc>
          <w:tcPr>
            <w:tcW w:w="5382" w:type="dxa"/>
          </w:tcPr>
          <w:p w:rsidR="00D52EDC" w:rsidRPr="00502CE9" w:rsidRDefault="00D52EDC" w:rsidP="00D52EDC">
            <w:pPr>
              <w:tabs>
                <w:tab w:val="left" w:pos="3390"/>
              </w:tabs>
              <w:rPr>
                <w:rFonts w:ascii="Arial" w:hAnsi="Arial" w:cs="Arial"/>
                <w:sz w:val="24"/>
                <w:szCs w:val="24"/>
              </w:rPr>
            </w:pPr>
            <w:r w:rsidRPr="00502CE9">
              <w:rPr>
                <w:rFonts w:ascii="Arial" w:hAnsi="Arial" w:cs="Arial"/>
                <w:sz w:val="24"/>
                <w:szCs w:val="24"/>
              </w:rPr>
              <w:t>ENT</w:t>
            </w:r>
          </w:p>
        </w:tc>
        <w:tc>
          <w:tcPr>
            <w:tcW w:w="1276" w:type="dxa"/>
          </w:tcPr>
          <w:p w:rsidR="00D52EDC" w:rsidRPr="00502CE9" w:rsidRDefault="00D52EDC" w:rsidP="00D52EDC">
            <w:pPr>
              <w:tabs>
                <w:tab w:val="left" w:pos="3390"/>
              </w:tabs>
              <w:jc w:val="right"/>
              <w:rPr>
                <w:rFonts w:ascii="Arial" w:hAnsi="Arial" w:cs="Arial"/>
                <w:sz w:val="24"/>
                <w:szCs w:val="24"/>
              </w:rPr>
            </w:pPr>
            <w:r w:rsidRPr="00502CE9">
              <w:rPr>
                <w:rFonts w:ascii="Arial" w:hAnsi="Arial" w:cs="Arial"/>
                <w:sz w:val="24"/>
                <w:szCs w:val="24"/>
              </w:rPr>
              <w:t>1.3</w:t>
            </w:r>
          </w:p>
        </w:tc>
      </w:tr>
      <w:tr w:rsidR="00D52EDC" w:rsidRPr="00502CE9" w:rsidTr="00D52EDC">
        <w:tc>
          <w:tcPr>
            <w:tcW w:w="5382" w:type="dxa"/>
          </w:tcPr>
          <w:p w:rsidR="00D52EDC" w:rsidRPr="00502CE9" w:rsidRDefault="00D52EDC" w:rsidP="00D52EDC">
            <w:pPr>
              <w:tabs>
                <w:tab w:val="left" w:pos="3390"/>
              </w:tabs>
              <w:rPr>
                <w:rFonts w:ascii="Arial" w:hAnsi="Arial" w:cs="Arial"/>
                <w:sz w:val="24"/>
                <w:szCs w:val="24"/>
              </w:rPr>
            </w:pPr>
            <w:r w:rsidRPr="00502CE9">
              <w:rPr>
                <w:rFonts w:ascii="Arial" w:hAnsi="Arial" w:cs="Arial"/>
                <w:sz w:val="24"/>
                <w:szCs w:val="24"/>
              </w:rPr>
              <w:t>Cancer</w:t>
            </w:r>
          </w:p>
        </w:tc>
        <w:tc>
          <w:tcPr>
            <w:tcW w:w="1276" w:type="dxa"/>
          </w:tcPr>
          <w:p w:rsidR="00D52EDC" w:rsidRPr="00502CE9" w:rsidRDefault="00D52EDC" w:rsidP="00D52EDC">
            <w:pPr>
              <w:tabs>
                <w:tab w:val="left" w:pos="3390"/>
              </w:tabs>
              <w:jc w:val="right"/>
              <w:rPr>
                <w:rFonts w:ascii="Arial" w:hAnsi="Arial" w:cs="Arial"/>
                <w:sz w:val="24"/>
                <w:szCs w:val="24"/>
              </w:rPr>
            </w:pPr>
            <w:r w:rsidRPr="00502CE9">
              <w:rPr>
                <w:rFonts w:ascii="Arial" w:hAnsi="Arial" w:cs="Arial"/>
                <w:sz w:val="24"/>
                <w:szCs w:val="24"/>
              </w:rPr>
              <w:t>1.3</w:t>
            </w:r>
          </w:p>
        </w:tc>
      </w:tr>
      <w:tr w:rsidR="00D52EDC" w:rsidRPr="00502CE9" w:rsidTr="00D52EDC">
        <w:tc>
          <w:tcPr>
            <w:tcW w:w="5382" w:type="dxa"/>
            <w:shd w:val="clear" w:color="auto" w:fill="D9D9D9" w:themeFill="background1" w:themeFillShade="D9"/>
          </w:tcPr>
          <w:p w:rsidR="00D52EDC" w:rsidRPr="00502CE9" w:rsidRDefault="00D52EDC" w:rsidP="00D52EDC">
            <w:pPr>
              <w:tabs>
                <w:tab w:val="left" w:pos="3390"/>
              </w:tabs>
              <w:rPr>
                <w:rFonts w:ascii="Arial" w:hAnsi="Arial" w:cs="Arial"/>
                <w:b/>
                <w:sz w:val="24"/>
                <w:szCs w:val="24"/>
              </w:rPr>
            </w:pPr>
          </w:p>
        </w:tc>
        <w:tc>
          <w:tcPr>
            <w:tcW w:w="1276" w:type="dxa"/>
            <w:shd w:val="clear" w:color="auto" w:fill="D9D9D9" w:themeFill="background1" w:themeFillShade="D9"/>
          </w:tcPr>
          <w:p w:rsidR="00D52EDC" w:rsidRPr="00502CE9" w:rsidRDefault="00D52EDC" w:rsidP="00D52EDC">
            <w:pPr>
              <w:tabs>
                <w:tab w:val="left" w:pos="3390"/>
              </w:tabs>
              <w:jc w:val="right"/>
              <w:rPr>
                <w:rFonts w:ascii="Arial" w:hAnsi="Arial" w:cs="Arial"/>
                <w:b/>
                <w:sz w:val="24"/>
                <w:szCs w:val="24"/>
              </w:rPr>
            </w:pPr>
            <w:r w:rsidRPr="00502CE9">
              <w:rPr>
                <w:rFonts w:ascii="Arial" w:hAnsi="Arial" w:cs="Arial"/>
                <w:b/>
                <w:sz w:val="24"/>
                <w:szCs w:val="24"/>
              </w:rPr>
              <w:t>30.0</w:t>
            </w:r>
          </w:p>
        </w:tc>
      </w:tr>
    </w:tbl>
    <w:p w:rsidR="00D52EDC" w:rsidRPr="00502CE9" w:rsidRDefault="00D52EDC" w:rsidP="00D52EDC">
      <w:pPr>
        <w:tabs>
          <w:tab w:val="left" w:pos="3390"/>
        </w:tabs>
        <w:spacing w:after="0" w:line="240" w:lineRule="auto"/>
        <w:rPr>
          <w:rFonts w:ascii="Arial" w:hAnsi="Arial" w:cs="Arial"/>
          <w:sz w:val="24"/>
          <w:szCs w:val="24"/>
        </w:rPr>
      </w:pPr>
    </w:p>
    <w:p w:rsidR="00D52EDC" w:rsidRDefault="00D52EDC" w:rsidP="00D52EDC">
      <w:pPr>
        <w:tabs>
          <w:tab w:val="left" w:pos="3390"/>
        </w:tabs>
        <w:spacing w:after="0" w:line="240" w:lineRule="auto"/>
        <w:rPr>
          <w:rFonts w:ascii="Arial" w:hAnsi="Arial" w:cs="Arial"/>
          <w:b/>
          <w:sz w:val="24"/>
          <w:szCs w:val="24"/>
        </w:rPr>
      </w:pPr>
      <w:r w:rsidRPr="00502CE9">
        <w:rPr>
          <w:rFonts w:ascii="Arial" w:hAnsi="Arial" w:cs="Arial"/>
          <w:b/>
          <w:sz w:val="24"/>
          <w:szCs w:val="24"/>
        </w:rPr>
        <w:t>2017/18 Interim Financial Plan</w:t>
      </w:r>
    </w:p>
    <w:p w:rsidR="00D52EDC" w:rsidRPr="00502CE9" w:rsidRDefault="00D52EDC" w:rsidP="00D52EDC">
      <w:pPr>
        <w:tabs>
          <w:tab w:val="left" w:pos="3390"/>
        </w:tabs>
        <w:spacing w:after="0" w:line="240" w:lineRule="auto"/>
        <w:rPr>
          <w:rFonts w:ascii="Arial" w:hAnsi="Arial" w:cs="Arial"/>
          <w:b/>
          <w:sz w:val="24"/>
          <w:szCs w:val="24"/>
        </w:rPr>
      </w:pPr>
    </w:p>
    <w:p w:rsidR="00D52EDC" w:rsidRDefault="00D52EDC" w:rsidP="00D52EDC">
      <w:pPr>
        <w:spacing w:after="0" w:line="240" w:lineRule="auto"/>
        <w:rPr>
          <w:rFonts w:ascii="Arial" w:hAnsi="Arial" w:cs="Arial"/>
          <w:sz w:val="24"/>
          <w:szCs w:val="24"/>
        </w:rPr>
      </w:pPr>
      <w:r w:rsidRPr="00502CE9">
        <w:rPr>
          <w:rFonts w:ascii="Arial" w:hAnsi="Arial" w:cs="Arial"/>
          <w:sz w:val="24"/>
          <w:szCs w:val="24"/>
        </w:rPr>
        <w:t xml:space="preserve">The Board approved the Interim Financial Plan set out below on 16 March 2017. This is noted as an Interim Plan given the Health Board is spending in excess of its allocation. The plan includes a challenging requirement to deliver £35.4m savings. </w:t>
      </w:r>
    </w:p>
    <w:p w:rsidR="00D52EDC" w:rsidRPr="00502CE9" w:rsidRDefault="00D52EDC" w:rsidP="00D52EDC">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665"/>
        <w:gridCol w:w="1276"/>
        <w:gridCol w:w="1276"/>
      </w:tblGrid>
      <w:tr w:rsidR="00D52EDC" w:rsidRPr="00502CE9" w:rsidTr="00D52EDC">
        <w:tc>
          <w:tcPr>
            <w:tcW w:w="8217" w:type="dxa"/>
            <w:gridSpan w:val="3"/>
            <w:shd w:val="clear" w:color="auto" w:fill="auto"/>
          </w:tcPr>
          <w:p w:rsidR="00D52EDC" w:rsidRPr="00502CE9" w:rsidRDefault="009F5FD4" w:rsidP="00CC67AC">
            <w:pPr>
              <w:tabs>
                <w:tab w:val="left" w:pos="3390"/>
              </w:tabs>
              <w:rPr>
                <w:rFonts w:ascii="Arial" w:hAnsi="Arial" w:cs="Arial"/>
                <w:b/>
                <w:sz w:val="24"/>
                <w:szCs w:val="24"/>
              </w:rPr>
            </w:pPr>
            <w:r>
              <w:rPr>
                <w:rFonts w:ascii="Arial" w:hAnsi="Arial" w:cs="Arial"/>
                <w:b/>
                <w:sz w:val="24"/>
                <w:szCs w:val="24"/>
              </w:rPr>
              <w:t xml:space="preserve">Figure </w:t>
            </w:r>
            <w:r w:rsidR="00CC67AC">
              <w:rPr>
                <w:rFonts w:ascii="Arial" w:hAnsi="Arial" w:cs="Arial"/>
                <w:b/>
                <w:sz w:val="24"/>
                <w:szCs w:val="24"/>
              </w:rPr>
              <w:t>6</w:t>
            </w:r>
            <w:r w:rsidR="00D52EDC" w:rsidRPr="00502CE9">
              <w:rPr>
                <w:rFonts w:ascii="Arial" w:hAnsi="Arial" w:cs="Arial"/>
                <w:b/>
                <w:sz w:val="24"/>
                <w:szCs w:val="24"/>
              </w:rPr>
              <w:t>: Health Board budget, 2017/18</w:t>
            </w:r>
          </w:p>
        </w:tc>
      </w:tr>
      <w:tr w:rsidR="00D52EDC" w:rsidRPr="00502CE9" w:rsidTr="00D52EDC">
        <w:tc>
          <w:tcPr>
            <w:tcW w:w="5665" w:type="dxa"/>
            <w:shd w:val="clear" w:color="auto" w:fill="D9D9D9" w:themeFill="background1" w:themeFillShade="D9"/>
          </w:tcPr>
          <w:p w:rsidR="00D52EDC" w:rsidRPr="00502CE9" w:rsidRDefault="00D52EDC" w:rsidP="00D52EDC">
            <w:pPr>
              <w:tabs>
                <w:tab w:val="left" w:pos="3390"/>
              </w:tabs>
              <w:rPr>
                <w:rFonts w:ascii="Arial" w:hAnsi="Arial" w:cs="Arial"/>
                <w:b/>
                <w:sz w:val="24"/>
                <w:szCs w:val="24"/>
              </w:rPr>
            </w:pPr>
          </w:p>
        </w:tc>
        <w:tc>
          <w:tcPr>
            <w:tcW w:w="1276" w:type="dxa"/>
            <w:shd w:val="clear" w:color="auto" w:fill="D9D9D9" w:themeFill="background1" w:themeFillShade="D9"/>
          </w:tcPr>
          <w:p w:rsidR="00D52EDC" w:rsidRPr="00502CE9" w:rsidRDefault="00D52EDC" w:rsidP="00D52EDC">
            <w:pPr>
              <w:tabs>
                <w:tab w:val="left" w:pos="3390"/>
              </w:tabs>
              <w:jc w:val="right"/>
              <w:rPr>
                <w:rFonts w:ascii="Arial" w:hAnsi="Arial" w:cs="Arial"/>
                <w:b/>
                <w:sz w:val="24"/>
                <w:szCs w:val="24"/>
              </w:rPr>
            </w:pPr>
            <w:r w:rsidRPr="00502CE9">
              <w:rPr>
                <w:rFonts w:ascii="Arial" w:hAnsi="Arial" w:cs="Arial"/>
                <w:b/>
                <w:sz w:val="24"/>
                <w:szCs w:val="24"/>
              </w:rPr>
              <w:t>£’m</w:t>
            </w:r>
          </w:p>
        </w:tc>
        <w:tc>
          <w:tcPr>
            <w:tcW w:w="1276" w:type="dxa"/>
            <w:shd w:val="clear" w:color="auto" w:fill="D9D9D9" w:themeFill="background1" w:themeFillShade="D9"/>
          </w:tcPr>
          <w:p w:rsidR="00D52EDC" w:rsidRPr="00502CE9" w:rsidRDefault="00D52EDC" w:rsidP="00D52EDC">
            <w:pPr>
              <w:tabs>
                <w:tab w:val="left" w:pos="3390"/>
              </w:tabs>
              <w:jc w:val="right"/>
              <w:rPr>
                <w:rFonts w:ascii="Arial" w:hAnsi="Arial" w:cs="Arial"/>
                <w:b/>
                <w:sz w:val="24"/>
                <w:szCs w:val="24"/>
              </w:rPr>
            </w:pPr>
            <w:r w:rsidRPr="00502CE9">
              <w:rPr>
                <w:rFonts w:ascii="Arial" w:hAnsi="Arial" w:cs="Arial"/>
                <w:b/>
                <w:sz w:val="24"/>
                <w:szCs w:val="24"/>
              </w:rPr>
              <w:t>£’m</w:t>
            </w:r>
          </w:p>
        </w:tc>
      </w:tr>
      <w:tr w:rsidR="00D52EDC" w:rsidRPr="00502CE9" w:rsidTr="00D52EDC">
        <w:tc>
          <w:tcPr>
            <w:tcW w:w="5665" w:type="dxa"/>
            <w:shd w:val="clear" w:color="auto" w:fill="D9D9D9" w:themeFill="background1" w:themeFillShade="D9"/>
          </w:tcPr>
          <w:p w:rsidR="00D52EDC" w:rsidRPr="00502CE9" w:rsidRDefault="00D52EDC" w:rsidP="00D52EDC">
            <w:pPr>
              <w:tabs>
                <w:tab w:val="left" w:pos="3390"/>
              </w:tabs>
              <w:rPr>
                <w:rFonts w:ascii="Arial" w:hAnsi="Arial" w:cs="Arial"/>
                <w:b/>
                <w:sz w:val="24"/>
                <w:szCs w:val="24"/>
              </w:rPr>
            </w:pPr>
            <w:r w:rsidRPr="00502CE9">
              <w:rPr>
                <w:rFonts w:ascii="Arial" w:hAnsi="Arial" w:cs="Arial"/>
                <w:b/>
                <w:sz w:val="24"/>
                <w:szCs w:val="24"/>
              </w:rPr>
              <w:t>Discretionary income uplift</w:t>
            </w:r>
          </w:p>
        </w:tc>
        <w:tc>
          <w:tcPr>
            <w:tcW w:w="1276" w:type="dxa"/>
            <w:shd w:val="clear" w:color="auto" w:fill="D9D9D9" w:themeFill="background1" w:themeFillShade="D9"/>
          </w:tcPr>
          <w:p w:rsidR="00D52EDC" w:rsidRPr="00502CE9" w:rsidRDefault="00D52EDC" w:rsidP="00D52EDC">
            <w:pPr>
              <w:tabs>
                <w:tab w:val="left" w:pos="3390"/>
              </w:tabs>
              <w:jc w:val="right"/>
              <w:rPr>
                <w:rFonts w:ascii="Arial" w:hAnsi="Arial" w:cs="Arial"/>
                <w:b/>
                <w:sz w:val="24"/>
                <w:szCs w:val="24"/>
              </w:rPr>
            </w:pPr>
          </w:p>
        </w:tc>
        <w:tc>
          <w:tcPr>
            <w:tcW w:w="1276" w:type="dxa"/>
            <w:shd w:val="clear" w:color="auto" w:fill="D9D9D9" w:themeFill="background1" w:themeFillShade="D9"/>
          </w:tcPr>
          <w:p w:rsidR="00D52EDC" w:rsidRPr="00502CE9" w:rsidRDefault="00D52EDC" w:rsidP="00D52EDC">
            <w:pPr>
              <w:tabs>
                <w:tab w:val="left" w:pos="3390"/>
              </w:tabs>
              <w:jc w:val="right"/>
              <w:rPr>
                <w:rFonts w:ascii="Arial" w:hAnsi="Arial" w:cs="Arial"/>
                <w:b/>
                <w:sz w:val="24"/>
                <w:szCs w:val="24"/>
              </w:rPr>
            </w:pPr>
            <w:r w:rsidRPr="00502CE9">
              <w:rPr>
                <w:rFonts w:ascii="Arial" w:hAnsi="Arial" w:cs="Arial"/>
                <w:b/>
                <w:sz w:val="24"/>
                <w:szCs w:val="24"/>
              </w:rPr>
              <w:t>(19.3)</w:t>
            </w:r>
          </w:p>
        </w:tc>
      </w:tr>
      <w:tr w:rsidR="00D52EDC" w:rsidRPr="00502CE9" w:rsidTr="00D52EDC">
        <w:tc>
          <w:tcPr>
            <w:tcW w:w="5665" w:type="dxa"/>
            <w:shd w:val="clear" w:color="auto" w:fill="D9D9D9" w:themeFill="background1" w:themeFillShade="D9"/>
          </w:tcPr>
          <w:p w:rsidR="00D52EDC" w:rsidRPr="00502CE9" w:rsidRDefault="00D52EDC" w:rsidP="00D52EDC">
            <w:pPr>
              <w:tabs>
                <w:tab w:val="left" w:pos="3390"/>
              </w:tabs>
              <w:rPr>
                <w:rFonts w:ascii="Arial" w:hAnsi="Arial" w:cs="Arial"/>
                <w:b/>
                <w:sz w:val="24"/>
                <w:szCs w:val="24"/>
              </w:rPr>
            </w:pPr>
            <w:r w:rsidRPr="00502CE9">
              <w:rPr>
                <w:rFonts w:ascii="Arial" w:hAnsi="Arial" w:cs="Arial"/>
                <w:b/>
                <w:sz w:val="24"/>
                <w:szCs w:val="24"/>
              </w:rPr>
              <w:t>Opening financial challenge</w:t>
            </w:r>
          </w:p>
        </w:tc>
        <w:tc>
          <w:tcPr>
            <w:tcW w:w="1276" w:type="dxa"/>
            <w:shd w:val="clear" w:color="auto" w:fill="D9D9D9" w:themeFill="background1" w:themeFillShade="D9"/>
          </w:tcPr>
          <w:p w:rsidR="00D52EDC" w:rsidRPr="00502CE9" w:rsidRDefault="00D52EDC" w:rsidP="00D52EDC">
            <w:pPr>
              <w:tabs>
                <w:tab w:val="left" w:pos="3390"/>
              </w:tabs>
              <w:jc w:val="right"/>
              <w:rPr>
                <w:rFonts w:ascii="Arial" w:hAnsi="Arial" w:cs="Arial"/>
                <w:b/>
                <w:sz w:val="24"/>
                <w:szCs w:val="24"/>
              </w:rPr>
            </w:pPr>
          </w:p>
        </w:tc>
        <w:tc>
          <w:tcPr>
            <w:tcW w:w="1276" w:type="dxa"/>
            <w:shd w:val="clear" w:color="auto" w:fill="D9D9D9" w:themeFill="background1" w:themeFillShade="D9"/>
          </w:tcPr>
          <w:p w:rsidR="00D52EDC" w:rsidRPr="00502CE9" w:rsidRDefault="00D52EDC" w:rsidP="00D52EDC">
            <w:pPr>
              <w:tabs>
                <w:tab w:val="left" w:pos="3390"/>
              </w:tabs>
              <w:jc w:val="right"/>
              <w:rPr>
                <w:rFonts w:ascii="Arial" w:hAnsi="Arial" w:cs="Arial"/>
                <w:b/>
                <w:sz w:val="24"/>
                <w:szCs w:val="24"/>
              </w:rPr>
            </w:pPr>
          </w:p>
        </w:tc>
      </w:tr>
      <w:tr w:rsidR="00D52EDC" w:rsidRPr="00502CE9" w:rsidTr="00D52EDC">
        <w:tc>
          <w:tcPr>
            <w:tcW w:w="5665" w:type="dxa"/>
          </w:tcPr>
          <w:p w:rsidR="00D52EDC" w:rsidRPr="00502CE9" w:rsidRDefault="00D52EDC" w:rsidP="00D52EDC">
            <w:pPr>
              <w:tabs>
                <w:tab w:val="left" w:pos="3390"/>
              </w:tabs>
              <w:rPr>
                <w:rFonts w:ascii="Arial" w:hAnsi="Arial" w:cs="Arial"/>
                <w:sz w:val="24"/>
                <w:szCs w:val="24"/>
              </w:rPr>
            </w:pPr>
            <w:r w:rsidRPr="00502CE9">
              <w:rPr>
                <w:rFonts w:ascii="Arial" w:hAnsi="Arial" w:cs="Arial"/>
                <w:sz w:val="24"/>
                <w:szCs w:val="24"/>
              </w:rPr>
              <w:t>Health board inefficiency brought forward</w:t>
            </w:r>
          </w:p>
        </w:tc>
        <w:tc>
          <w:tcPr>
            <w:tcW w:w="1276" w:type="dxa"/>
          </w:tcPr>
          <w:p w:rsidR="00D52EDC" w:rsidRPr="00502CE9" w:rsidRDefault="00D52EDC" w:rsidP="00D52EDC">
            <w:pPr>
              <w:tabs>
                <w:tab w:val="left" w:pos="3390"/>
              </w:tabs>
              <w:jc w:val="right"/>
              <w:rPr>
                <w:rFonts w:ascii="Arial" w:hAnsi="Arial" w:cs="Arial"/>
                <w:sz w:val="24"/>
                <w:szCs w:val="24"/>
              </w:rPr>
            </w:pPr>
            <w:r w:rsidRPr="00502CE9">
              <w:rPr>
                <w:rFonts w:ascii="Arial" w:hAnsi="Arial" w:cs="Arial"/>
                <w:sz w:val="24"/>
                <w:szCs w:val="24"/>
              </w:rPr>
              <w:t>30.0</w:t>
            </w:r>
          </w:p>
        </w:tc>
        <w:tc>
          <w:tcPr>
            <w:tcW w:w="1276" w:type="dxa"/>
          </w:tcPr>
          <w:p w:rsidR="00D52EDC" w:rsidRPr="00502CE9" w:rsidRDefault="00D52EDC" w:rsidP="00D52EDC">
            <w:pPr>
              <w:tabs>
                <w:tab w:val="left" w:pos="3390"/>
              </w:tabs>
              <w:jc w:val="right"/>
              <w:rPr>
                <w:rFonts w:ascii="Arial" w:hAnsi="Arial" w:cs="Arial"/>
                <w:sz w:val="24"/>
                <w:szCs w:val="24"/>
              </w:rPr>
            </w:pPr>
          </w:p>
        </w:tc>
      </w:tr>
      <w:tr w:rsidR="00D52EDC" w:rsidRPr="00502CE9" w:rsidTr="00D52EDC">
        <w:tc>
          <w:tcPr>
            <w:tcW w:w="5665" w:type="dxa"/>
          </w:tcPr>
          <w:p w:rsidR="00D52EDC" w:rsidRPr="00502CE9" w:rsidRDefault="00D52EDC" w:rsidP="00D52EDC">
            <w:pPr>
              <w:tabs>
                <w:tab w:val="left" w:pos="3390"/>
              </w:tabs>
              <w:rPr>
                <w:rFonts w:ascii="Arial" w:hAnsi="Arial" w:cs="Arial"/>
                <w:sz w:val="24"/>
                <w:szCs w:val="24"/>
              </w:rPr>
            </w:pPr>
            <w:r w:rsidRPr="00502CE9">
              <w:rPr>
                <w:rFonts w:ascii="Arial" w:hAnsi="Arial" w:cs="Arial"/>
                <w:sz w:val="24"/>
                <w:szCs w:val="24"/>
              </w:rPr>
              <w:t>Financial risk brought forward</w:t>
            </w:r>
          </w:p>
        </w:tc>
        <w:tc>
          <w:tcPr>
            <w:tcW w:w="1276" w:type="dxa"/>
          </w:tcPr>
          <w:p w:rsidR="00D52EDC" w:rsidRPr="00502CE9" w:rsidRDefault="00D52EDC" w:rsidP="00D52EDC">
            <w:pPr>
              <w:tabs>
                <w:tab w:val="left" w:pos="3390"/>
              </w:tabs>
              <w:jc w:val="right"/>
              <w:rPr>
                <w:rFonts w:ascii="Arial" w:hAnsi="Arial" w:cs="Arial"/>
                <w:sz w:val="24"/>
                <w:szCs w:val="24"/>
              </w:rPr>
            </w:pPr>
            <w:r w:rsidRPr="00502CE9">
              <w:rPr>
                <w:rFonts w:ascii="Arial" w:hAnsi="Arial" w:cs="Arial"/>
                <w:sz w:val="24"/>
                <w:szCs w:val="24"/>
              </w:rPr>
              <w:t>5.0</w:t>
            </w:r>
          </w:p>
        </w:tc>
        <w:tc>
          <w:tcPr>
            <w:tcW w:w="1276" w:type="dxa"/>
          </w:tcPr>
          <w:p w:rsidR="00D52EDC" w:rsidRPr="00502CE9" w:rsidRDefault="00D52EDC" w:rsidP="00D52EDC">
            <w:pPr>
              <w:tabs>
                <w:tab w:val="left" w:pos="3390"/>
              </w:tabs>
              <w:jc w:val="right"/>
              <w:rPr>
                <w:rFonts w:ascii="Arial" w:hAnsi="Arial" w:cs="Arial"/>
                <w:sz w:val="24"/>
                <w:szCs w:val="24"/>
              </w:rPr>
            </w:pPr>
          </w:p>
        </w:tc>
      </w:tr>
      <w:tr w:rsidR="00D52EDC" w:rsidRPr="00502CE9" w:rsidTr="00D52EDC">
        <w:tc>
          <w:tcPr>
            <w:tcW w:w="5665" w:type="dxa"/>
            <w:shd w:val="clear" w:color="auto" w:fill="D9D9D9" w:themeFill="background1" w:themeFillShade="D9"/>
          </w:tcPr>
          <w:p w:rsidR="00D52EDC" w:rsidRPr="00502CE9" w:rsidRDefault="00D52EDC" w:rsidP="00D52EDC">
            <w:pPr>
              <w:tabs>
                <w:tab w:val="left" w:pos="3390"/>
              </w:tabs>
              <w:rPr>
                <w:rFonts w:ascii="Arial" w:hAnsi="Arial" w:cs="Arial"/>
                <w:b/>
                <w:sz w:val="24"/>
                <w:szCs w:val="24"/>
              </w:rPr>
            </w:pPr>
            <w:r w:rsidRPr="00502CE9">
              <w:rPr>
                <w:rFonts w:ascii="Arial" w:hAnsi="Arial" w:cs="Arial"/>
                <w:b/>
                <w:sz w:val="24"/>
                <w:szCs w:val="24"/>
              </w:rPr>
              <w:t xml:space="preserve">Total Health Board inefficiency </w:t>
            </w:r>
          </w:p>
        </w:tc>
        <w:tc>
          <w:tcPr>
            <w:tcW w:w="1276" w:type="dxa"/>
            <w:shd w:val="clear" w:color="auto" w:fill="D9D9D9" w:themeFill="background1" w:themeFillShade="D9"/>
          </w:tcPr>
          <w:p w:rsidR="00D52EDC" w:rsidRPr="00502CE9" w:rsidRDefault="00D52EDC" w:rsidP="00D52EDC">
            <w:pPr>
              <w:tabs>
                <w:tab w:val="left" w:pos="3390"/>
              </w:tabs>
              <w:jc w:val="right"/>
              <w:rPr>
                <w:rFonts w:ascii="Arial" w:hAnsi="Arial" w:cs="Arial"/>
                <w:b/>
                <w:sz w:val="24"/>
                <w:szCs w:val="24"/>
              </w:rPr>
            </w:pPr>
          </w:p>
        </w:tc>
        <w:tc>
          <w:tcPr>
            <w:tcW w:w="1276" w:type="dxa"/>
            <w:shd w:val="clear" w:color="auto" w:fill="D9D9D9" w:themeFill="background1" w:themeFillShade="D9"/>
          </w:tcPr>
          <w:p w:rsidR="00D52EDC" w:rsidRPr="00502CE9" w:rsidRDefault="00D52EDC" w:rsidP="00D52EDC">
            <w:pPr>
              <w:tabs>
                <w:tab w:val="left" w:pos="3390"/>
              </w:tabs>
              <w:jc w:val="right"/>
              <w:rPr>
                <w:rFonts w:ascii="Arial" w:hAnsi="Arial" w:cs="Arial"/>
                <w:b/>
                <w:sz w:val="24"/>
                <w:szCs w:val="24"/>
              </w:rPr>
            </w:pPr>
            <w:r w:rsidRPr="00502CE9">
              <w:rPr>
                <w:rFonts w:ascii="Arial" w:hAnsi="Arial" w:cs="Arial"/>
                <w:b/>
                <w:sz w:val="24"/>
                <w:szCs w:val="24"/>
              </w:rPr>
              <w:t>35.0</w:t>
            </w:r>
          </w:p>
        </w:tc>
      </w:tr>
      <w:tr w:rsidR="00D52EDC" w:rsidRPr="00502CE9" w:rsidTr="00D52EDC">
        <w:tc>
          <w:tcPr>
            <w:tcW w:w="5665" w:type="dxa"/>
            <w:shd w:val="clear" w:color="auto" w:fill="auto"/>
          </w:tcPr>
          <w:p w:rsidR="00D52EDC" w:rsidRPr="00502CE9" w:rsidRDefault="00D52EDC" w:rsidP="00D52EDC">
            <w:pPr>
              <w:tabs>
                <w:tab w:val="left" w:pos="3390"/>
              </w:tabs>
              <w:rPr>
                <w:rFonts w:ascii="Arial" w:hAnsi="Arial" w:cs="Arial"/>
                <w:sz w:val="24"/>
                <w:szCs w:val="24"/>
              </w:rPr>
            </w:pPr>
            <w:r w:rsidRPr="00502CE9">
              <w:rPr>
                <w:rFonts w:ascii="Arial" w:hAnsi="Arial" w:cs="Arial"/>
                <w:sz w:val="24"/>
                <w:szCs w:val="24"/>
              </w:rPr>
              <w:t>Unavoidable cost pressures</w:t>
            </w:r>
          </w:p>
        </w:tc>
        <w:tc>
          <w:tcPr>
            <w:tcW w:w="1276" w:type="dxa"/>
            <w:shd w:val="clear" w:color="auto" w:fill="auto"/>
          </w:tcPr>
          <w:p w:rsidR="00D52EDC" w:rsidRPr="00502CE9" w:rsidRDefault="00D52EDC" w:rsidP="00D52EDC">
            <w:pPr>
              <w:tabs>
                <w:tab w:val="left" w:pos="3390"/>
              </w:tabs>
              <w:jc w:val="right"/>
              <w:rPr>
                <w:rFonts w:ascii="Arial" w:hAnsi="Arial" w:cs="Arial"/>
                <w:sz w:val="24"/>
                <w:szCs w:val="24"/>
              </w:rPr>
            </w:pPr>
            <w:r w:rsidRPr="00502CE9">
              <w:rPr>
                <w:rFonts w:ascii="Arial" w:hAnsi="Arial" w:cs="Arial"/>
                <w:sz w:val="24"/>
                <w:szCs w:val="24"/>
              </w:rPr>
              <w:t>19.7</w:t>
            </w:r>
          </w:p>
        </w:tc>
        <w:tc>
          <w:tcPr>
            <w:tcW w:w="1276" w:type="dxa"/>
            <w:shd w:val="clear" w:color="auto" w:fill="auto"/>
          </w:tcPr>
          <w:p w:rsidR="00D52EDC" w:rsidRPr="00502CE9" w:rsidRDefault="00D52EDC" w:rsidP="00D52EDC">
            <w:pPr>
              <w:tabs>
                <w:tab w:val="left" w:pos="3390"/>
              </w:tabs>
              <w:jc w:val="right"/>
              <w:rPr>
                <w:rFonts w:ascii="Arial" w:hAnsi="Arial" w:cs="Arial"/>
                <w:sz w:val="24"/>
                <w:szCs w:val="24"/>
              </w:rPr>
            </w:pPr>
          </w:p>
        </w:tc>
      </w:tr>
      <w:tr w:rsidR="00D52EDC" w:rsidRPr="00502CE9" w:rsidTr="00D52EDC">
        <w:tc>
          <w:tcPr>
            <w:tcW w:w="5665" w:type="dxa"/>
            <w:tcBorders>
              <w:top w:val="single" w:sz="4" w:space="0" w:color="auto"/>
            </w:tcBorders>
            <w:shd w:val="clear" w:color="auto" w:fill="auto"/>
          </w:tcPr>
          <w:p w:rsidR="00D52EDC" w:rsidRPr="00502CE9" w:rsidRDefault="00D52EDC" w:rsidP="00D52EDC">
            <w:pPr>
              <w:tabs>
                <w:tab w:val="left" w:pos="3390"/>
              </w:tabs>
              <w:rPr>
                <w:rFonts w:ascii="Arial" w:hAnsi="Arial" w:cs="Arial"/>
                <w:sz w:val="24"/>
                <w:szCs w:val="24"/>
              </w:rPr>
            </w:pPr>
            <w:r w:rsidRPr="00502CE9">
              <w:rPr>
                <w:rFonts w:ascii="Arial" w:hAnsi="Arial" w:cs="Arial"/>
                <w:sz w:val="24"/>
                <w:szCs w:val="24"/>
              </w:rPr>
              <w:t>Expected cost pressures</w:t>
            </w:r>
          </w:p>
        </w:tc>
        <w:tc>
          <w:tcPr>
            <w:tcW w:w="1276" w:type="dxa"/>
            <w:tcBorders>
              <w:top w:val="single" w:sz="4" w:space="0" w:color="auto"/>
            </w:tcBorders>
            <w:shd w:val="clear" w:color="auto" w:fill="auto"/>
          </w:tcPr>
          <w:p w:rsidR="00D52EDC" w:rsidRPr="00502CE9" w:rsidRDefault="00D52EDC" w:rsidP="00D52EDC">
            <w:pPr>
              <w:tabs>
                <w:tab w:val="left" w:pos="3390"/>
              </w:tabs>
              <w:jc w:val="right"/>
              <w:rPr>
                <w:rFonts w:ascii="Arial" w:hAnsi="Arial" w:cs="Arial"/>
                <w:sz w:val="24"/>
                <w:szCs w:val="24"/>
              </w:rPr>
            </w:pPr>
            <w:r w:rsidRPr="00502CE9">
              <w:rPr>
                <w:rFonts w:ascii="Arial" w:hAnsi="Arial" w:cs="Arial"/>
                <w:sz w:val="24"/>
                <w:szCs w:val="24"/>
              </w:rPr>
              <w:t>17.5</w:t>
            </w:r>
          </w:p>
        </w:tc>
        <w:tc>
          <w:tcPr>
            <w:tcW w:w="1276" w:type="dxa"/>
            <w:tcBorders>
              <w:top w:val="single" w:sz="4" w:space="0" w:color="auto"/>
            </w:tcBorders>
            <w:shd w:val="clear" w:color="auto" w:fill="auto"/>
          </w:tcPr>
          <w:p w:rsidR="00D52EDC" w:rsidRPr="00502CE9" w:rsidRDefault="00D52EDC" w:rsidP="00D52EDC">
            <w:pPr>
              <w:tabs>
                <w:tab w:val="left" w:pos="3390"/>
              </w:tabs>
              <w:jc w:val="right"/>
              <w:rPr>
                <w:rFonts w:ascii="Arial" w:hAnsi="Arial" w:cs="Arial"/>
                <w:sz w:val="24"/>
                <w:szCs w:val="24"/>
              </w:rPr>
            </w:pPr>
          </w:p>
        </w:tc>
      </w:tr>
      <w:tr w:rsidR="00D52EDC" w:rsidRPr="00502CE9" w:rsidTr="00D52EDC">
        <w:tc>
          <w:tcPr>
            <w:tcW w:w="5665" w:type="dxa"/>
            <w:shd w:val="clear" w:color="auto" w:fill="auto"/>
          </w:tcPr>
          <w:p w:rsidR="00D52EDC" w:rsidRPr="00502CE9" w:rsidRDefault="00D52EDC" w:rsidP="00D52EDC">
            <w:pPr>
              <w:tabs>
                <w:tab w:val="left" w:pos="3390"/>
              </w:tabs>
              <w:rPr>
                <w:rFonts w:ascii="Arial" w:hAnsi="Arial" w:cs="Arial"/>
                <w:sz w:val="24"/>
                <w:szCs w:val="24"/>
              </w:rPr>
            </w:pPr>
            <w:r w:rsidRPr="00502CE9">
              <w:rPr>
                <w:rFonts w:ascii="Arial" w:hAnsi="Arial" w:cs="Arial"/>
                <w:sz w:val="24"/>
                <w:szCs w:val="24"/>
              </w:rPr>
              <w:t>Board pre-commitments and corporate compliance</w:t>
            </w:r>
          </w:p>
        </w:tc>
        <w:tc>
          <w:tcPr>
            <w:tcW w:w="1276" w:type="dxa"/>
            <w:shd w:val="clear" w:color="auto" w:fill="auto"/>
          </w:tcPr>
          <w:p w:rsidR="00D52EDC" w:rsidRPr="00502CE9" w:rsidRDefault="00D52EDC" w:rsidP="00D52EDC">
            <w:pPr>
              <w:tabs>
                <w:tab w:val="left" w:pos="3390"/>
              </w:tabs>
              <w:jc w:val="right"/>
              <w:rPr>
                <w:rFonts w:ascii="Arial" w:hAnsi="Arial" w:cs="Arial"/>
                <w:sz w:val="24"/>
                <w:szCs w:val="24"/>
              </w:rPr>
            </w:pPr>
            <w:r w:rsidRPr="00502CE9">
              <w:rPr>
                <w:rFonts w:ascii="Arial" w:hAnsi="Arial" w:cs="Arial"/>
                <w:sz w:val="24"/>
                <w:szCs w:val="24"/>
              </w:rPr>
              <w:t>6.5</w:t>
            </w:r>
          </w:p>
        </w:tc>
        <w:tc>
          <w:tcPr>
            <w:tcW w:w="1276" w:type="dxa"/>
            <w:shd w:val="clear" w:color="auto" w:fill="auto"/>
          </w:tcPr>
          <w:p w:rsidR="00D52EDC" w:rsidRPr="00502CE9" w:rsidRDefault="00D52EDC" w:rsidP="00D52EDC">
            <w:pPr>
              <w:tabs>
                <w:tab w:val="left" w:pos="3390"/>
              </w:tabs>
              <w:jc w:val="right"/>
              <w:rPr>
                <w:rFonts w:ascii="Arial" w:hAnsi="Arial" w:cs="Arial"/>
                <w:sz w:val="24"/>
                <w:szCs w:val="24"/>
              </w:rPr>
            </w:pPr>
          </w:p>
        </w:tc>
      </w:tr>
      <w:tr w:rsidR="00D52EDC" w:rsidRPr="00502CE9" w:rsidTr="00D52EDC">
        <w:tc>
          <w:tcPr>
            <w:tcW w:w="5665" w:type="dxa"/>
            <w:tcBorders>
              <w:bottom w:val="single" w:sz="4" w:space="0" w:color="auto"/>
            </w:tcBorders>
            <w:shd w:val="clear" w:color="auto" w:fill="auto"/>
          </w:tcPr>
          <w:p w:rsidR="00D52EDC" w:rsidRPr="00502CE9" w:rsidRDefault="00D52EDC" w:rsidP="00D52EDC">
            <w:pPr>
              <w:tabs>
                <w:tab w:val="left" w:pos="3390"/>
              </w:tabs>
              <w:rPr>
                <w:rFonts w:ascii="Arial" w:hAnsi="Arial" w:cs="Arial"/>
                <w:sz w:val="24"/>
                <w:szCs w:val="24"/>
              </w:rPr>
            </w:pPr>
            <w:r w:rsidRPr="00502CE9">
              <w:rPr>
                <w:rFonts w:ascii="Arial" w:hAnsi="Arial" w:cs="Arial"/>
                <w:sz w:val="24"/>
                <w:szCs w:val="24"/>
              </w:rPr>
              <w:t>Operational commitments from 2016/17</w:t>
            </w:r>
          </w:p>
        </w:tc>
        <w:tc>
          <w:tcPr>
            <w:tcW w:w="1276" w:type="dxa"/>
            <w:tcBorders>
              <w:bottom w:val="single" w:sz="4" w:space="0" w:color="auto"/>
            </w:tcBorders>
            <w:shd w:val="clear" w:color="auto" w:fill="auto"/>
          </w:tcPr>
          <w:p w:rsidR="00D52EDC" w:rsidRPr="00502CE9" w:rsidRDefault="00D52EDC" w:rsidP="00D52EDC">
            <w:pPr>
              <w:tabs>
                <w:tab w:val="left" w:pos="3390"/>
              </w:tabs>
              <w:jc w:val="right"/>
              <w:rPr>
                <w:rFonts w:ascii="Arial" w:hAnsi="Arial" w:cs="Arial"/>
                <w:sz w:val="24"/>
                <w:szCs w:val="24"/>
              </w:rPr>
            </w:pPr>
            <w:r w:rsidRPr="00502CE9">
              <w:rPr>
                <w:rFonts w:ascii="Arial" w:hAnsi="Arial" w:cs="Arial"/>
                <w:sz w:val="24"/>
                <w:szCs w:val="24"/>
              </w:rPr>
              <w:t>2.0</w:t>
            </w:r>
          </w:p>
        </w:tc>
        <w:tc>
          <w:tcPr>
            <w:tcW w:w="1276" w:type="dxa"/>
            <w:tcBorders>
              <w:bottom w:val="single" w:sz="4" w:space="0" w:color="auto"/>
            </w:tcBorders>
            <w:shd w:val="clear" w:color="auto" w:fill="auto"/>
          </w:tcPr>
          <w:p w:rsidR="00D52EDC" w:rsidRPr="00502CE9" w:rsidRDefault="00D52EDC" w:rsidP="00D52EDC">
            <w:pPr>
              <w:tabs>
                <w:tab w:val="left" w:pos="3390"/>
              </w:tabs>
              <w:jc w:val="right"/>
              <w:rPr>
                <w:rFonts w:ascii="Arial" w:hAnsi="Arial" w:cs="Arial"/>
                <w:sz w:val="24"/>
                <w:szCs w:val="24"/>
              </w:rPr>
            </w:pPr>
          </w:p>
        </w:tc>
      </w:tr>
      <w:tr w:rsidR="00D52EDC" w:rsidRPr="00502CE9" w:rsidTr="00D52EDC">
        <w:tc>
          <w:tcPr>
            <w:tcW w:w="5665" w:type="dxa"/>
            <w:shd w:val="clear" w:color="auto" w:fill="D9D9D9" w:themeFill="background1" w:themeFillShade="D9"/>
          </w:tcPr>
          <w:p w:rsidR="00D52EDC" w:rsidRPr="00502CE9" w:rsidRDefault="00D52EDC" w:rsidP="00D52EDC">
            <w:pPr>
              <w:tabs>
                <w:tab w:val="left" w:pos="3390"/>
              </w:tabs>
              <w:rPr>
                <w:rFonts w:ascii="Arial" w:hAnsi="Arial" w:cs="Arial"/>
                <w:b/>
                <w:sz w:val="24"/>
                <w:szCs w:val="24"/>
              </w:rPr>
            </w:pPr>
            <w:r w:rsidRPr="00502CE9">
              <w:rPr>
                <w:rFonts w:ascii="Arial" w:hAnsi="Arial" w:cs="Arial"/>
                <w:b/>
                <w:sz w:val="24"/>
                <w:szCs w:val="24"/>
              </w:rPr>
              <w:t>Total cost pressures</w:t>
            </w:r>
          </w:p>
        </w:tc>
        <w:tc>
          <w:tcPr>
            <w:tcW w:w="1276" w:type="dxa"/>
            <w:shd w:val="clear" w:color="auto" w:fill="D9D9D9" w:themeFill="background1" w:themeFillShade="D9"/>
          </w:tcPr>
          <w:p w:rsidR="00D52EDC" w:rsidRPr="00502CE9" w:rsidRDefault="00D52EDC" w:rsidP="00D52EDC">
            <w:pPr>
              <w:tabs>
                <w:tab w:val="left" w:pos="3390"/>
              </w:tabs>
              <w:jc w:val="right"/>
              <w:rPr>
                <w:rFonts w:ascii="Arial" w:hAnsi="Arial" w:cs="Arial"/>
                <w:b/>
                <w:sz w:val="24"/>
                <w:szCs w:val="24"/>
              </w:rPr>
            </w:pPr>
          </w:p>
        </w:tc>
        <w:tc>
          <w:tcPr>
            <w:tcW w:w="1276" w:type="dxa"/>
            <w:shd w:val="clear" w:color="auto" w:fill="D9D9D9" w:themeFill="background1" w:themeFillShade="D9"/>
          </w:tcPr>
          <w:p w:rsidR="00D52EDC" w:rsidRPr="00502CE9" w:rsidRDefault="00D52EDC" w:rsidP="00D52EDC">
            <w:pPr>
              <w:tabs>
                <w:tab w:val="left" w:pos="3390"/>
              </w:tabs>
              <w:jc w:val="right"/>
              <w:rPr>
                <w:rFonts w:ascii="Arial" w:hAnsi="Arial" w:cs="Arial"/>
                <w:b/>
                <w:sz w:val="24"/>
                <w:szCs w:val="24"/>
              </w:rPr>
            </w:pPr>
            <w:r w:rsidRPr="00502CE9">
              <w:rPr>
                <w:rFonts w:ascii="Arial" w:hAnsi="Arial" w:cs="Arial"/>
                <w:b/>
                <w:sz w:val="24"/>
                <w:szCs w:val="24"/>
              </w:rPr>
              <w:t>45.7</w:t>
            </w:r>
          </w:p>
        </w:tc>
      </w:tr>
      <w:tr w:rsidR="00D52EDC" w:rsidRPr="00502CE9" w:rsidTr="00D52EDC">
        <w:tc>
          <w:tcPr>
            <w:tcW w:w="5665" w:type="dxa"/>
            <w:shd w:val="clear" w:color="auto" w:fill="D9D9D9" w:themeFill="background1" w:themeFillShade="D9"/>
          </w:tcPr>
          <w:p w:rsidR="00D52EDC" w:rsidRPr="00502CE9" w:rsidRDefault="00D52EDC" w:rsidP="00D52EDC">
            <w:pPr>
              <w:tabs>
                <w:tab w:val="left" w:pos="3390"/>
              </w:tabs>
              <w:rPr>
                <w:rFonts w:ascii="Arial" w:hAnsi="Arial" w:cs="Arial"/>
                <w:b/>
                <w:sz w:val="24"/>
                <w:szCs w:val="24"/>
              </w:rPr>
            </w:pPr>
            <w:r w:rsidRPr="00502CE9">
              <w:rPr>
                <w:rFonts w:ascii="Arial" w:hAnsi="Arial" w:cs="Arial"/>
                <w:b/>
                <w:sz w:val="24"/>
                <w:szCs w:val="24"/>
              </w:rPr>
              <w:t xml:space="preserve">Discretionary savings requirement </w:t>
            </w:r>
          </w:p>
        </w:tc>
        <w:tc>
          <w:tcPr>
            <w:tcW w:w="1276" w:type="dxa"/>
            <w:shd w:val="clear" w:color="auto" w:fill="D9D9D9" w:themeFill="background1" w:themeFillShade="D9"/>
          </w:tcPr>
          <w:p w:rsidR="00D52EDC" w:rsidRPr="00502CE9" w:rsidRDefault="00D52EDC" w:rsidP="00D52EDC">
            <w:pPr>
              <w:tabs>
                <w:tab w:val="left" w:pos="3390"/>
              </w:tabs>
              <w:jc w:val="right"/>
              <w:rPr>
                <w:rFonts w:ascii="Arial" w:hAnsi="Arial" w:cs="Arial"/>
                <w:b/>
                <w:sz w:val="24"/>
                <w:szCs w:val="24"/>
              </w:rPr>
            </w:pPr>
          </w:p>
        </w:tc>
        <w:tc>
          <w:tcPr>
            <w:tcW w:w="1276" w:type="dxa"/>
            <w:shd w:val="clear" w:color="auto" w:fill="D9D9D9" w:themeFill="background1" w:themeFillShade="D9"/>
          </w:tcPr>
          <w:p w:rsidR="00D52EDC" w:rsidRPr="00502CE9" w:rsidRDefault="00D52EDC" w:rsidP="00D52EDC">
            <w:pPr>
              <w:tabs>
                <w:tab w:val="left" w:pos="3390"/>
              </w:tabs>
              <w:jc w:val="right"/>
              <w:rPr>
                <w:rFonts w:ascii="Arial" w:hAnsi="Arial" w:cs="Arial"/>
                <w:b/>
                <w:sz w:val="24"/>
                <w:szCs w:val="24"/>
              </w:rPr>
            </w:pPr>
          </w:p>
        </w:tc>
      </w:tr>
      <w:tr w:rsidR="00D52EDC" w:rsidRPr="00502CE9" w:rsidTr="00D52EDC">
        <w:tc>
          <w:tcPr>
            <w:tcW w:w="5665" w:type="dxa"/>
            <w:shd w:val="clear" w:color="auto" w:fill="auto"/>
          </w:tcPr>
          <w:p w:rsidR="00D52EDC" w:rsidRPr="00502CE9" w:rsidRDefault="00D52EDC" w:rsidP="00D52EDC">
            <w:pPr>
              <w:tabs>
                <w:tab w:val="left" w:pos="3390"/>
              </w:tabs>
              <w:rPr>
                <w:rFonts w:ascii="Arial" w:hAnsi="Arial" w:cs="Arial"/>
                <w:sz w:val="24"/>
                <w:szCs w:val="24"/>
              </w:rPr>
            </w:pPr>
            <w:r w:rsidRPr="00502CE9">
              <w:rPr>
                <w:rFonts w:ascii="Arial" w:hAnsi="Arial" w:cs="Arial"/>
                <w:sz w:val="24"/>
                <w:szCs w:val="24"/>
              </w:rPr>
              <w:t>Cash releasing</w:t>
            </w:r>
          </w:p>
        </w:tc>
        <w:tc>
          <w:tcPr>
            <w:tcW w:w="1276" w:type="dxa"/>
            <w:shd w:val="clear" w:color="auto" w:fill="auto"/>
          </w:tcPr>
          <w:p w:rsidR="00D52EDC" w:rsidRPr="00502CE9" w:rsidRDefault="00D52EDC" w:rsidP="00D52EDC">
            <w:pPr>
              <w:tabs>
                <w:tab w:val="left" w:pos="3390"/>
              </w:tabs>
              <w:jc w:val="right"/>
              <w:rPr>
                <w:rFonts w:ascii="Arial" w:hAnsi="Arial" w:cs="Arial"/>
                <w:sz w:val="24"/>
                <w:szCs w:val="24"/>
              </w:rPr>
            </w:pPr>
            <w:r w:rsidRPr="00502CE9">
              <w:rPr>
                <w:rFonts w:ascii="Arial" w:hAnsi="Arial" w:cs="Arial"/>
                <w:sz w:val="24"/>
                <w:szCs w:val="24"/>
              </w:rPr>
              <w:t>(30.4)</w:t>
            </w:r>
          </w:p>
        </w:tc>
        <w:tc>
          <w:tcPr>
            <w:tcW w:w="1276" w:type="dxa"/>
            <w:shd w:val="clear" w:color="auto" w:fill="auto"/>
          </w:tcPr>
          <w:p w:rsidR="00D52EDC" w:rsidRPr="00502CE9" w:rsidRDefault="00D52EDC" w:rsidP="00D52EDC">
            <w:pPr>
              <w:tabs>
                <w:tab w:val="left" w:pos="3390"/>
              </w:tabs>
              <w:jc w:val="right"/>
              <w:rPr>
                <w:rFonts w:ascii="Arial" w:hAnsi="Arial" w:cs="Arial"/>
                <w:sz w:val="24"/>
                <w:szCs w:val="24"/>
              </w:rPr>
            </w:pPr>
          </w:p>
        </w:tc>
      </w:tr>
      <w:tr w:rsidR="00D52EDC" w:rsidRPr="00502CE9" w:rsidTr="00D52EDC">
        <w:tc>
          <w:tcPr>
            <w:tcW w:w="5665" w:type="dxa"/>
          </w:tcPr>
          <w:p w:rsidR="00D52EDC" w:rsidRPr="00502CE9" w:rsidRDefault="00D52EDC" w:rsidP="00D52EDC">
            <w:pPr>
              <w:tabs>
                <w:tab w:val="left" w:pos="3390"/>
              </w:tabs>
              <w:rPr>
                <w:rFonts w:ascii="Arial" w:hAnsi="Arial" w:cs="Arial"/>
                <w:sz w:val="24"/>
                <w:szCs w:val="24"/>
              </w:rPr>
            </w:pPr>
            <w:r w:rsidRPr="00502CE9">
              <w:rPr>
                <w:rFonts w:ascii="Arial" w:hAnsi="Arial" w:cs="Arial"/>
                <w:sz w:val="24"/>
                <w:szCs w:val="24"/>
              </w:rPr>
              <w:t>Cost avoidance</w:t>
            </w:r>
          </w:p>
        </w:tc>
        <w:tc>
          <w:tcPr>
            <w:tcW w:w="1276" w:type="dxa"/>
          </w:tcPr>
          <w:p w:rsidR="00D52EDC" w:rsidRPr="00502CE9" w:rsidRDefault="00D52EDC" w:rsidP="00D52EDC">
            <w:pPr>
              <w:tabs>
                <w:tab w:val="left" w:pos="3390"/>
              </w:tabs>
              <w:jc w:val="right"/>
              <w:rPr>
                <w:rFonts w:ascii="Arial" w:hAnsi="Arial" w:cs="Arial"/>
                <w:sz w:val="24"/>
                <w:szCs w:val="24"/>
              </w:rPr>
            </w:pPr>
            <w:r w:rsidRPr="00502CE9">
              <w:rPr>
                <w:rFonts w:ascii="Arial" w:hAnsi="Arial" w:cs="Arial"/>
                <w:sz w:val="24"/>
                <w:szCs w:val="24"/>
              </w:rPr>
              <w:t>(5.0)</w:t>
            </w:r>
          </w:p>
        </w:tc>
        <w:tc>
          <w:tcPr>
            <w:tcW w:w="1276" w:type="dxa"/>
          </w:tcPr>
          <w:p w:rsidR="00D52EDC" w:rsidRPr="00502CE9" w:rsidRDefault="00D52EDC" w:rsidP="00D52EDC">
            <w:pPr>
              <w:tabs>
                <w:tab w:val="left" w:pos="3390"/>
              </w:tabs>
              <w:jc w:val="right"/>
              <w:rPr>
                <w:rFonts w:ascii="Arial" w:hAnsi="Arial" w:cs="Arial"/>
                <w:sz w:val="24"/>
                <w:szCs w:val="24"/>
              </w:rPr>
            </w:pPr>
          </w:p>
        </w:tc>
      </w:tr>
      <w:tr w:rsidR="00D52EDC" w:rsidRPr="00502CE9" w:rsidTr="00D52EDC">
        <w:tc>
          <w:tcPr>
            <w:tcW w:w="5665" w:type="dxa"/>
            <w:tcBorders>
              <w:bottom w:val="single" w:sz="4" w:space="0" w:color="auto"/>
            </w:tcBorders>
            <w:shd w:val="clear" w:color="auto" w:fill="D9D9D9" w:themeFill="background1" w:themeFillShade="D9"/>
          </w:tcPr>
          <w:p w:rsidR="00D52EDC" w:rsidRPr="00502CE9" w:rsidRDefault="00D52EDC" w:rsidP="00D52EDC">
            <w:pPr>
              <w:tabs>
                <w:tab w:val="left" w:pos="3390"/>
              </w:tabs>
              <w:rPr>
                <w:rFonts w:ascii="Arial" w:hAnsi="Arial" w:cs="Arial"/>
                <w:b/>
                <w:sz w:val="24"/>
                <w:szCs w:val="24"/>
              </w:rPr>
            </w:pPr>
            <w:r w:rsidRPr="00502CE9">
              <w:rPr>
                <w:rFonts w:ascii="Arial" w:hAnsi="Arial" w:cs="Arial"/>
                <w:b/>
                <w:sz w:val="24"/>
                <w:szCs w:val="24"/>
              </w:rPr>
              <w:t>Total discretionary savings</w:t>
            </w:r>
          </w:p>
        </w:tc>
        <w:tc>
          <w:tcPr>
            <w:tcW w:w="1276" w:type="dxa"/>
            <w:tcBorders>
              <w:bottom w:val="single" w:sz="4" w:space="0" w:color="auto"/>
            </w:tcBorders>
            <w:shd w:val="clear" w:color="auto" w:fill="D9D9D9" w:themeFill="background1" w:themeFillShade="D9"/>
          </w:tcPr>
          <w:p w:rsidR="00D52EDC" w:rsidRPr="00502CE9" w:rsidRDefault="00D52EDC" w:rsidP="00D52EDC">
            <w:pPr>
              <w:tabs>
                <w:tab w:val="left" w:pos="3390"/>
              </w:tabs>
              <w:jc w:val="right"/>
              <w:rPr>
                <w:rFonts w:ascii="Arial" w:hAnsi="Arial" w:cs="Arial"/>
                <w:b/>
                <w:sz w:val="24"/>
                <w:szCs w:val="24"/>
              </w:rPr>
            </w:pPr>
          </w:p>
        </w:tc>
        <w:tc>
          <w:tcPr>
            <w:tcW w:w="1276" w:type="dxa"/>
            <w:tcBorders>
              <w:bottom w:val="single" w:sz="4" w:space="0" w:color="auto"/>
            </w:tcBorders>
            <w:shd w:val="clear" w:color="auto" w:fill="D9D9D9" w:themeFill="background1" w:themeFillShade="D9"/>
          </w:tcPr>
          <w:p w:rsidR="00D52EDC" w:rsidRPr="00502CE9" w:rsidRDefault="00D52EDC" w:rsidP="00D52EDC">
            <w:pPr>
              <w:tabs>
                <w:tab w:val="left" w:pos="3390"/>
              </w:tabs>
              <w:jc w:val="right"/>
              <w:rPr>
                <w:rFonts w:ascii="Arial" w:hAnsi="Arial" w:cs="Arial"/>
                <w:b/>
                <w:sz w:val="24"/>
                <w:szCs w:val="24"/>
              </w:rPr>
            </w:pPr>
            <w:r w:rsidRPr="00502CE9">
              <w:rPr>
                <w:rFonts w:ascii="Arial" w:hAnsi="Arial" w:cs="Arial"/>
                <w:b/>
                <w:sz w:val="24"/>
                <w:szCs w:val="24"/>
              </w:rPr>
              <w:t>(35.4)</w:t>
            </w:r>
          </w:p>
        </w:tc>
      </w:tr>
      <w:tr w:rsidR="00D52EDC" w:rsidRPr="00502CE9" w:rsidTr="00D52EDC">
        <w:tc>
          <w:tcPr>
            <w:tcW w:w="5665" w:type="dxa"/>
            <w:tcBorders>
              <w:bottom w:val="single" w:sz="4" w:space="0" w:color="auto"/>
            </w:tcBorders>
            <w:shd w:val="clear" w:color="auto" w:fill="808080" w:themeFill="background1" w:themeFillShade="80"/>
          </w:tcPr>
          <w:p w:rsidR="00D52EDC" w:rsidRPr="00502CE9" w:rsidRDefault="00D52EDC" w:rsidP="00D52EDC">
            <w:pPr>
              <w:tabs>
                <w:tab w:val="left" w:pos="3390"/>
              </w:tabs>
              <w:rPr>
                <w:rFonts w:ascii="Arial" w:hAnsi="Arial" w:cs="Arial"/>
                <w:b/>
                <w:color w:val="FFFFFF" w:themeColor="background1"/>
                <w:sz w:val="24"/>
                <w:szCs w:val="24"/>
              </w:rPr>
            </w:pPr>
            <w:r w:rsidRPr="00502CE9">
              <w:rPr>
                <w:rFonts w:ascii="Arial" w:hAnsi="Arial" w:cs="Arial"/>
                <w:b/>
                <w:color w:val="FFFFFF" w:themeColor="background1"/>
                <w:sz w:val="24"/>
                <w:szCs w:val="24"/>
              </w:rPr>
              <w:t>Net deficit budget</w:t>
            </w:r>
          </w:p>
        </w:tc>
        <w:tc>
          <w:tcPr>
            <w:tcW w:w="1276" w:type="dxa"/>
            <w:tcBorders>
              <w:bottom w:val="single" w:sz="4" w:space="0" w:color="auto"/>
            </w:tcBorders>
            <w:shd w:val="clear" w:color="auto" w:fill="808080" w:themeFill="background1" w:themeFillShade="80"/>
          </w:tcPr>
          <w:p w:rsidR="00D52EDC" w:rsidRPr="00502CE9" w:rsidRDefault="00D52EDC" w:rsidP="00D52EDC">
            <w:pPr>
              <w:tabs>
                <w:tab w:val="left" w:pos="3390"/>
              </w:tabs>
              <w:jc w:val="right"/>
              <w:rPr>
                <w:rFonts w:ascii="Arial" w:hAnsi="Arial" w:cs="Arial"/>
                <w:b/>
                <w:color w:val="FFFFFF" w:themeColor="background1"/>
                <w:sz w:val="24"/>
                <w:szCs w:val="24"/>
              </w:rPr>
            </w:pPr>
          </w:p>
        </w:tc>
        <w:tc>
          <w:tcPr>
            <w:tcW w:w="1276" w:type="dxa"/>
            <w:tcBorders>
              <w:bottom w:val="single" w:sz="4" w:space="0" w:color="auto"/>
            </w:tcBorders>
            <w:shd w:val="clear" w:color="auto" w:fill="808080" w:themeFill="background1" w:themeFillShade="80"/>
          </w:tcPr>
          <w:p w:rsidR="00D52EDC" w:rsidRPr="00502CE9" w:rsidRDefault="00D52EDC" w:rsidP="00D52EDC">
            <w:pPr>
              <w:tabs>
                <w:tab w:val="left" w:pos="3390"/>
              </w:tabs>
              <w:jc w:val="right"/>
              <w:rPr>
                <w:rFonts w:ascii="Arial" w:hAnsi="Arial" w:cs="Arial"/>
                <w:b/>
                <w:color w:val="FFFFFF" w:themeColor="background1"/>
                <w:sz w:val="24"/>
                <w:szCs w:val="24"/>
              </w:rPr>
            </w:pPr>
            <w:r w:rsidRPr="00502CE9">
              <w:rPr>
                <w:rFonts w:ascii="Arial" w:hAnsi="Arial" w:cs="Arial"/>
                <w:b/>
                <w:color w:val="FFFFFF" w:themeColor="background1"/>
                <w:sz w:val="24"/>
                <w:szCs w:val="24"/>
              </w:rPr>
              <w:t>26.0</w:t>
            </w:r>
          </w:p>
        </w:tc>
      </w:tr>
    </w:tbl>
    <w:p w:rsidR="00D52EDC" w:rsidRPr="00502CE9" w:rsidRDefault="00D52EDC" w:rsidP="00D52EDC">
      <w:pPr>
        <w:spacing w:after="0" w:line="240" w:lineRule="auto"/>
        <w:ind w:right="142"/>
        <w:jc w:val="both"/>
        <w:rPr>
          <w:rFonts w:ascii="Arial" w:hAnsi="Arial" w:cs="Arial"/>
          <w:sz w:val="24"/>
          <w:szCs w:val="24"/>
        </w:rPr>
      </w:pPr>
    </w:p>
    <w:p w:rsidR="00D52EDC" w:rsidRPr="00502CE9" w:rsidRDefault="00D52EDC" w:rsidP="00D52EDC">
      <w:pPr>
        <w:spacing w:after="0" w:line="240" w:lineRule="auto"/>
        <w:ind w:right="142"/>
        <w:jc w:val="both"/>
        <w:rPr>
          <w:rFonts w:ascii="Arial" w:hAnsi="Arial" w:cs="Arial"/>
          <w:b/>
          <w:sz w:val="24"/>
          <w:szCs w:val="24"/>
        </w:rPr>
      </w:pPr>
      <w:r w:rsidRPr="00502CE9">
        <w:rPr>
          <w:rFonts w:ascii="Arial" w:hAnsi="Arial" w:cs="Arial"/>
          <w:b/>
          <w:sz w:val="24"/>
          <w:szCs w:val="24"/>
        </w:rPr>
        <w:t xml:space="preserve">Medium Term </w:t>
      </w:r>
      <w:r>
        <w:rPr>
          <w:rFonts w:ascii="Arial" w:hAnsi="Arial" w:cs="Arial"/>
          <w:b/>
          <w:sz w:val="24"/>
          <w:szCs w:val="24"/>
        </w:rPr>
        <w:t>outlook</w:t>
      </w:r>
    </w:p>
    <w:p w:rsidR="00D52EDC" w:rsidRPr="00502CE9" w:rsidRDefault="00D52EDC" w:rsidP="00D52EDC">
      <w:pPr>
        <w:spacing w:after="0" w:line="240" w:lineRule="auto"/>
        <w:ind w:right="142"/>
        <w:jc w:val="both"/>
        <w:rPr>
          <w:rFonts w:ascii="Arial" w:hAnsi="Arial" w:cs="Arial"/>
          <w:b/>
          <w:sz w:val="24"/>
          <w:szCs w:val="24"/>
        </w:rPr>
      </w:pPr>
    </w:p>
    <w:p w:rsidR="00D52EDC" w:rsidRPr="00502CE9" w:rsidRDefault="00D52EDC" w:rsidP="00D52EDC">
      <w:pPr>
        <w:spacing w:after="0" w:line="240" w:lineRule="auto"/>
        <w:ind w:right="142"/>
        <w:rPr>
          <w:rFonts w:ascii="Arial" w:hAnsi="Arial" w:cs="Arial"/>
          <w:sz w:val="24"/>
          <w:szCs w:val="24"/>
        </w:rPr>
      </w:pPr>
      <w:r w:rsidRPr="00502CE9">
        <w:rPr>
          <w:rFonts w:ascii="Arial" w:hAnsi="Arial" w:cs="Arial"/>
          <w:sz w:val="24"/>
          <w:szCs w:val="24"/>
        </w:rPr>
        <w:t>The NHS faces a significant financial challenge over the next 3 years, with the published spending plans for the UK between 2016/17 and 2019/20 showing a real term budget</w:t>
      </w:r>
      <w:r>
        <w:rPr>
          <w:rFonts w:ascii="Arial" w:hAnsi="Arial" w:cs="Arial"/>
          <w:sz w:val="24"/>
          <w:szCs w:val="24"/>
        </w:rPr>
        <w:t xml:space="preserve"> reduction of 3.2% for Welsh Government</w:t>
      </w:r>
      <w:r w:rsidRPr="00502CE9">
        <w:rPr>
          <w:rFonts w:ascii="Arial" w:hAnsi="Arial" w:cs="Arial"/>
          <w:sz w:val="24"/>
          <w:szCs w:val="24"/>
        </w:rPr>
        <w:t xml:space="preserve">. </w:t>
      </w:r>
    </w:p>
    <w:p w:rsidR="00D52EDC" w:rsidRPr="00502CE9" w:rsidRDefault="00D52EDC" w:rsidP="00D52EDC">
      <w:pPr>
        <w:spacing w:after="0" w:line="240" w:lineRule="auto"/>
        <w:ind w:right="142"/>
        <w:rPr>
          <w:rFonts w:ascii="Arial" w:hAnsi="Arial" w:cs="Arial"/>
          <w:sz w:val="24"/>
          <w:szCs w:val="24"/>
        </w:rPr>
      </w:pPr>
    </w:p>
    <w:p w:rsidR="00D52EDC" w:rsidRPr="00B652BE" w:rsidRDefault="00D52EDC" w:rsidP="00D52EDC">
      <w:pPr>
        <w:spacing w:after="0" w:line="240" w:lineRule="auto"/>
        <w:ind w:right="142"/>
        <w:rPr>
          <w:rFonts w:ascii="Arial" w:hAnsi="Arial" w:cs="Arial"/>
          <w:sz w:val="24"/>
          <w:szCs w:val="24"/>
        </w:rPr>
      </w:pPr>
      <w:r w:rsidRPr="00502CE9">
        <w:rPr>
          <w:rFonts w:ascii="Arial" w:hAnsi="Arial" w:cs="Arial"/>
          <w:sz w:val="24"/>
          <w:szCs w:val="24"/>
        </w:rPr>
        <w:t xml:space="preserve">Whilst it is assumed </w:t>
      </w:r>
      <w:r w:rsidRPr="00B652BE">
        <w:rPr>
          <w:rFonts w:ascii="Arial" w:hAnsi="Arial" w:cs="Arial"/>
          <w:sz w:val="24"/>
          <w:szCs w:val="24"/>
        </w:rPr>
        <w:t>that the NHS budget in Wales will remain protected, it is estimated that the budget for the NHS in Wales will increase on average by only 0.7% a year between 2015/16 and 2019/20. This is substantially less than the longer term growth required of 2.2%</w:t>
      </w:r>
      <w:r w:rsidR="002C61B1">
        <w:rPr>
          <w:rFonts w:ascii="Arial" w:hAnsi="Arial" w:cs="Arial"/>
          <w:sz w:val="24"/>
          <w:szCs w:val="24"/>
        </w:rPr>
        <w:t xml:space="preserve"> identified by the Health Foundation</w:t>
      </w:r>
      <w:r w:rsidRPr="00B652BE">
        <w:rPr>
          <w:rFonts w:ascii="Arial" w:hAnsi="Arial" w:cs="Arial"/>
          <w:sz w:val="24"/>
          <w:szCs w:val="24"/>
        </w:rPr>
        <w:t>.</w:t>
      </w:r>
    </w:p>
    <w:p w:rsidR="00D52EDC" w:rsidRDefault="00D52EDC" w:rsidP="00D52EDC">
      <w:pPr>
        <w:spacing w:after="0" w:line="240" w:lineRule="auto"/>
        <w:ind w:right="142"/>
        <w:rPr>
          <w:rFonts w:ascii="Arial" w:hAnsi="Arial" w:cs="Arial"/>
          <w:sz w:val="24"/>
          <w:szCs w:val="24"/>
        </w:rPr>
      </w:pPr>
    </w:p>
    <w:p w:rsidR="00D52EDC" w:rsidRPr="00502CE9" w:rsidRDefault="00D52EDC" w:rsidP="00D52EDC">
      <w:pPr>
        <w:spacing w:after="0" w:line="240" w:lineRule="auto"/>
        <w:ind w:right="142"/>
        <w:jc w:val="both"/>
        <w:rPr>
          <w:rFonts w:ascii="Arial" w:hAnsi="Arial" w:cs="Arial"/>
          <w:b/>
          <w:sz w:val="24"/>
          <w:szCs w:val="24"/>
        </w:rPr>
      </w:pPr>
      <w:r>
        <w:rPr>
          <w:rFonts w:ascii="Arial" w:hAnsi="Arial" w:cs="Arial"/>
          <w:b/>
          <w:sz w:val="24"/>
          <w:szCs w:val="24"/>
        </w:rPr>
        <w:t>Long term outlook</w:t>
      </w:r>
    </w:p>
    <w:p w:rsidR="00D52EDC" w:rsidRPr="00B652BE" w:rsidRDefault="00D52EDC" w:rsidP="00D52EDC">
      <w:pPr>
        <w:spacing w:after="0" w:line="240" w:lineRule="auto"/>
        <w:ind w:right="142"/>
        <w:rPr>
          <w:rFonts w:ascii="Arial" w:hAnsi="Arial" w:cs="Arial"/>
          <w:sz w:val="24"/>
          <w:szCs w:val="24"/>
        </w:rPr>
      </w:pPr>
    </w:p>
    <w:p w:rsidR="00D52EDC" w:rsidRPr="00B652BE" w:rsidRDefault="00D52EDC" w:rsidP="00D52EDC">
      <w:pPr>
        <w:spacing w:after="0" w:line="240" w:lineRule="auto"/>
        <w:rPr>
          <w:rFonts w:ascii="Arial" w:hAnsi="Arial" w:cs="Arial"/>
          <w:sz w:val="24"/>
          <w:szCs w:val="24"/>
        </w:rPr>
      </w:pPr>
      <w:r w:rsidRPr="00B652BE">
        <w:rPr>
          <w:rFonts w:ascii="Arial" w:hAnsi="Arial" w:cs="Arial"/>
          <w:sz w:val="24"/>
          <w:szCs w:val="24"/>
        </w:rPr>
        <w:t>In setting out the challenges facing the Health Service in Wales over the coming 15 years, the Health Foundation</w:t>
      </w:r>
      <w:r w:rsidRPr="00B652BE">
        <w:rPr>
          <w:rStyle w:val="FootnoteReference"/>
          <w:rFonts w:ascii="Arial" w:hAnsi="Arial" w:cs="Arial"/>
          <w:sz w:val="24"/>
          <w:szCs w:val="24"/>
        </w:rPr>
        <w:footnoteReference w:id="1"/>
      </w:r>
      <w:r w:rsidRPr="00B652BE">
        <w:rPr>
          <w:rFonts w:ascii="Arial" w:hAnsi="Arial" w:cs="Arial"/>
          <w:sz w:val="24"/>
          <w:szCs w:val="24"/>
        </w:rPr>
        <w:t xml:space="preserve"> has outlined two key drivers: a growing ageing population alongside a growth in chronic conditions.</w:t>
      </w:r>
    </w:p>
    <w:p w:rsidR="00D52EDC" w:rsidRPr="00B652BE" w:rsidRDefault="00D52EDC" w:rsidP="00D52EDC">
      <w:pPr>
        <w:spacing w:after="0" w:line="240" w:lineRule="auto"/>
        <w:rPr>
          <w:rFonts w:ascii="Arial" w:hAnsi="Arial" w:cs="Arial"/>
          <w:sz w:val="24"/>
          <w:szCs w:val="24"/>
        </w:rPr>
      </w:pPr>
    </w:p>
    <w:p w:rsidR="00D52EDC" w:rsidRDefault="00D52EDC" w:rsidP="00D52EDC">
      <w:pPr>
        <w:spacing w:after="0" w:line="240" w:lineRule="auto"/>
        <w:rPr>
          <w:rFonts w:ascii="Arial" w:hAnsi="Arial" w:cs="Arial"/>
          <w:sz w:val="24"/>
          <w:szCs w:val="24"/>
        </w:rPr>
      </w:pPr>
      <w:r w:rsidRPr="00B652BE">
        <w:rPr>
          <w:rFonts w:ascii="Arial" w:hAnsi="Arial" w:cs="Arial"/>
          <w:sz w:val="24"/>
          <w:szCs w:val="24"/>
        </w:rPr>
        <w:t>The impact of age on the costs of healthcare is clear. The average population of the six counties of North Wales is expected to grow by 6.1% between 2011 and 2031; but the population over 65 is expected to grow by 30.8% over the same period</w:t>
      </w:r>
      <w:r w:rsidRPr="00B652BE">
        <w:rPr>
          <w:rStyle w:val="FootnoteReference"/>
          <w:rFonts w:ascii="Arial" w:hAnsi="Arial" w:cs="Arial"/>
          <w:sz w:val="24"/>
          <w:szCs w:val="24"/>
        </w:rPr>
        <w:footnoteReference w:id="2"/>
      </w:r>
      <w:r w:rsidRPr="00B652BE">
        <w:rPr>
          <w:rFonts w:ascii="Arial" w:hAnsi="Arial" w:cs="Arial"/>
          <w:sz w:val="24"/>
          <w:szCs w:val="24"/>
        </w:rPr>
        <w:t>. The multiplier effect of a growth in the population cohort which is linked with requiring higher cost healthcare paints a stark picture of the demand on the service over the medium to long term.</w:t>
      </w:r>
    </w:p>
    <w:p w:rsidR="00D52EDC" w:rsidRPr="00B652BE" w:rsidRDefault="00D52EDC" w:rsidP="00D52EDC">
      <w:pPr>
        <w:spacing w:after="0" w:line="240" w:lineRule="auto"/>
        <w:rPr>
          <w:rFonts w:ascii="Arial" w:hAnsi="Arial" w:cs="Arial"/>
          <w:sz w:val="24"/>
          <w:szCs w:val="24"/>
        </w:rPr>
      </w:pPr>
    </w:p>
    <w:p w:rsidR="00D52EDC" w:rsidRDefault="00D52EDC" w:rsidP="00D52EDC">
      <w:pPr>
        <w:spacing w:after="0" w:line="240" w:lineRule="auto"/>
        <w:rPr>
          <w:rFonts w:ascii="Arial" w:hAnsi="Arial" w:cs="Arial"/>
          <w:sz w:val="24"/>
          <w:szCs w:val="24"/>
        </w:rPr>
      </w:pPr>
      <w:r w:rsidRPr="00B652BE">
        <w:rPr>
          <w:rFonts w:ascii="Arial" w:hAnsi="Arial" w:cs="Arial"/>
          <w:sz w:val="24"/>
          <w:szCs w:val="24"/>
        </w:rPr>
        <w:t xml:space="preserve">The growth in demand is clearly linked to a number of chronic conditions, which are responsible for a significant proportion of Health Board spending. In addition to demographic and health pressures, inflationary pressures contribute to the overall funding requirement on the Health Board. </w:t>
      </w:r>
    </w:p>
    <w:p w:rsidR="00D52EDC" w:rsidRPr="00B652BE" w:rsidRDefault="00D52EDC" w:rsidP="00D52EDC">
      <w:pPr>
        <w:spacing w:after="0" w:line="240" w:lineRule="auto"/>
        <w:rPr>
          <w:rFonts w:ascii="Arial" w:hAnsi="Arial" w:cs="Arial"/>
          <w:sz w:val="24"/>
          <w:szCs w:val="24"/>
        </w:rPr>
      </w:pPr>
    </w:p>
    <w:p w:rsidR="00D52EDC" w:rsidRPr="00B652BE" w:rsidRDefault="00D52EDC" w:rsidP="00D52EDC">
      <w:pPr>
        <w:spacing w:after="0" w:line="240" w:lineRule="auto"/>
        <w:ind w:right="142"/>
        <w:rPr>
          <w:rFonts w:ascii="Arial" w:hAnsi="Arial" w:cs="Arial"/>
          <w:sz w:val="24"/>
          <w:szCs w:val="24"/>
        </w:rPr>
      </w:pPr>
      <w:r w:rsidRPr="00B652BE">
        <w:rPr>
          <w:rFonts w:ascii="Arial" w:hAnsi="Arial" w:cs="Arial"/>
          <w:sz w:val="24"/>
          <w:szCs w:val="24"/>
        </w:rPr>
        <w:t>This will represent a very significant challenge for the Health Board as it reduces its annual operating deficit. Addressing this will require both efficiencies within service models; and the transformation of service models.</w:t>
      </w:r>
    </w:p>
    <w:p w:rsidR="00D52EDC" w:rsidRDefault="00D52EDC" w:rsidP="00D52EDC">
      <w:pPr>
        <w:spacing w:after="0" w:line="240" w:lineRule="auto"/>
        <w:ind w:right="142"/>
        <w:rPr>
          <w:rFonts w:ascii="Arial" w:hAnsi="Arial" w:cs="Arial"/>
          <w:sz w:val="24"/>
          <w:szCs w:val="24"/>
        </w:rPr>
      </w:pPr>
    </w:p>
    <w:p w:rsidR="00D52EDC" w:rsidRPr="00502CE9" w:rsidRDefault="00D52EDC" w:rsidP="00D52EDC">
      <w:pPr>
        <w:spacing w:after="0" w:line="240" w:lineRule="auto"/>
        <w:ind w:right="142"/>
        <w:rPr>
          <w:rFonts w:ascii="Arial" w:hAnsi="Arial" w:cs="Arial"/>
          <w:b/>
          <w:sz w:val="24"/>
          <w:szCs w:val="24"/>
        </w:rPr>
      </w:pPr>
      <w:r w:rsidRPr="00502CE9">
        <w:rPr>
          <w:rFonts w:ascii="Arial" w:hAnsi="Arial" w:cs="Arial"/>
          <w:b/>
          <w:sz w:val="24"/>
          <w:szCs w:val="24"/>
        </w:rPr>
        <w:t>Other Factors</w:t>
      </w:r>
    </w:p>
    <w:p w:rsidR="00D52EDC" w:rsidRPr="00502CE9" w:rsidRDefault="00D52EDC" w:rsidP="00D52EDC">
      <w:pPr>
        <w:spacing w:after="0" w:line="240" w:lineRule="auto"/>
        <w:ind w:right="142"/>
        <w:rPr>
          <w:rFonts w:ascii="Arial" w:hAnsi="Arial" w:cs="Arial"/>
          <w:b/>
          <w:sz w:val="24"/>
          <w:szCs w:val="24"/>
        </w:rPr>
      </w:pPr>
    </w:p>
    <w:p w:rsidR="00D52EDC" w:rsidRPr="00502CE9" w:rsidRDefault="00D52EDC" w:rsidP="00D52EDC">
      <w:pPr>
        <w:spacing w:after="0" w:line="240" w:lineRule="auto"/>
        <w:ind w:right="142"/>
        <w:rPr>
          <w:rFonts w:ascii="Arial" w:hAnsi="Arial" w:cs="Arial"/>
          <w:sz w:val="24"/>
          <w:szCs w:val="24"/>
        </w:rPr>
      </w:pPr>
      <w:r w:rsidRPr="00502CE9">
        <w:rPr>
          <w:rFonts w:ascii="Arial" w:hAnsi="Arial" w:cs="Arial"/>
          <w:sz w:val="24"/>
          <w:szCs w:val="24"/>
        </w:rPr>
        <w:t xml:space="preserve">The Health Board currently receives in excess of its ‘fair share’ allocation from Welsh Government based on the ‘Townsend Formula’, which adjusts population shares to reflect age, deprivation and disease prevalence. </w:t>
      </w:r>
    </w:p>
    <w:p w:rsidR="00D52EDC" w:rsidRPr="00502CE9" w:rsidRDefault="00D52EDC" w:rsidP="00D52EDC">
      <w:pPr>
        <w:spacing w:after="0" w:line="240" w:lineRule="auto"/>
        <w:ind w:right="142"/>
        <w:rPr>
          <w:rFonts w:ascii="Arial" w:hAnsi="Arial" w:cs="Arial"/>
          <w:sz w:val="24"/>
          <w:szCs w:val="24"/>
        </w:rPr>
      </w:pPr>
    </w:p>
    <w:p w:rsidR="00D52EDC" w:rsidRPr="00502CE9" w:rsidRDefault="00D52EDC" w:rsidP="00D52EDC">
      <w:pPr>
        <w:spacing w:after="0" w:line="240" w:lineRule="auto"/>
        <w:ind w:right="142"/>
        <w:rPr>
          <w:rFonts w:ascii="Arial" w:hAnsi="Arial" w:cs="Arial"/>
          <w:sz w:val="24"/>
          <w:szCs w:val="24"/>
        </w:rPr>
      </w:pPr>
      <w:r w:rsidRPr="00502CE9">
        <w:rPr>
          <w:rFonts w:ascii="Arial" w:hAnsi="Arial" w:cs="Arial"/>
          <w:sz w:val="24"/>
          <w:szCs w:val="24"/>
        </w:rPr>
        <w:t>While there are no plans by Welsh Government to realign core resource allocations, the Health Board’s allocation is over target by c£70m (based on 2012/13 data). Against this backdrop, ongoing discussions over increased funding for the Health Board are challenging.</w:t>
      </w:r>
    </w:p>
    <w:p w:rsidR="00D52EDC" w:rsidRPr="00502CE9" w:rsidRDefault="00D52EDC" w:rsidP="00D52EDC">
      <w:pPr>
        <w:spacing w:after="0" w:line="240" w:lineRule="auto"/>
        <w:ind w:right="142"/>
        <w:rPr>
          <w:rFonts w:ascii="Arial" w:hAnsi="Arial" w:cs="Arial"/>
          <w:sz w:val="24"/>
          <w:szCs w:val="24"/>
        </w:rPr>
      </w:pPr>
    </w:p>
    <w:p w:rsidR="00D52EDC" w:rsidRPr="00502CE9" w:rsidRDefault="00D52EDC" w:rsidP="00D52EDC">
      <w:pPr>
        <w:spacing w:after="0" w:line="240" w:lineRule="auto"/>
        <w:ind w:right="142"/>
        <w:rPr>
          <w:rFonts w:ascii="Arial" w:hAnsi="Arial" w:cs="Arial"/>
          <w:sz w:val="24"/>
          <w:szCs w:val="24"/>
        </w:rPr>
      </w:pPr>
      <w:r w:rsidRPr="00502CE9">
        <w:rPr>
          <w:rFonts w:ascii="Arial" w:hAnsi="Arial" w:cs="Arial"/>
          <w:sz w:val="24"/>
          <w:szCs w:val="24"/>
        </w:rPr>
        <w:t xml:space="preserve">In addition none of the growth assumption in both the long term and the short to medium term assessments take account of the impact of the pressures on social care from reduced funding. </w:t>
      </w:r>
    </w:p>
    <w:p w:rsidR="00D52EDC" w:rsidRPr="00502CE9" w:rsidRDefault="00D52EDC" w:rsidP="00D52EDC">
      <w:pPr>
        <w:spacing w:after="0" w:line="240" w:lineRule="auto"/>
        <w:ind w:right="142"/>
        <w:rPr>
          <w:rFonts w:ascii="Arial" w:hAnsi="Arial" w:cs="Arial"/>
          <w:sz w:val="24"/>
          <w:szCs w:val="24"/>
        </w:rPr>
      </w:pPr>
    </w:p>
    <w:p w:rsidR="00D52EDC" w:rsidRPr="00B652BE" w:rsidRDefault="00D52EDC" w:rsidP="00D52EDC">
      <w:pPr>
        <w:spacing w:after="0" w:line="240" w:lineRule="auto"/>
        <w:ind w:right="142"/>
        <w:rPr>
          <w:rFonts w:ascii="Arial" w:hAnsi="Arial" w:cs="Arial"/>
          <w:sz w:val="24"/>
          <w:szCs w:val="24"/>
        </w:rPr>
      </w:pPr>
      <w:r w:rsidRPr="00B652BE">
        <w:rPr>
          <w:rFonts w:ascii="Arial" w:hAnsi="Arial" w:cs="Arial"/>
          <w:sz w:val="24"/>
          <w:szCs w:val="24"/>
        </w:rPr>
        <w:t xml:space="preserve">It is estimated that pressures on social care will rise by around 4.1% a year between 2015 and 2030/31, which will require the budget for social care to almost double to £2.3bn by 2030/31 to match demand. </w:t>
      </w:r>
    </w:p>
    <w:p w:rsidR="00D52EDC" w:rsidRPr="00B652BE" w:rsidRDefault="00D52EDC" w:rsidP="00D52EDC">
      <w:pPr>
        <w:spacing w:after="0" w:line="240" w:lineRule="auto"/>
        <w:ind w:right="142"/>
        <w:jc w:val="both"/>
        <w:rPr>
          <w:rFonts w:ascii="Arial" w:hAnsi="Arial" w:cs="Arial"/>
          <w:sz w:val="24"/>
          <w:szCs w:val="24"/>
        </w:rPr>
      </w:pPr>
    </w:p>
    <w:p w:rsidR="00D52EDC" w:rsidRPr="00B652BE" w:rsidRDefault="00D52EDC" w:rsidP="00D52EDC">
      <w:pPr>
        <w:spacing w:after="0" w:line="240" w:lineRule="auto"/>
        <w:ind w:right="142"/>
        <w:jc w:val="both"/>
        <w:rPr>
          <w:rFonts w:ascii="Arial" w:hAnsi="Arial" w:cs="Arial"/>
          <w:b/>
          <w:sz w:val="24"/>
          <w:szCs w:val="24"/>
        </w:rPr>
      </w:pPr>
      <w:r w:rsidRPr="00B652BE">
        <w:rPr>
          <w:rFonts w:ascii="Arial" w:hAnsi="Arial" w:cs="Arial"/>
          <w:b/>
          <w:sz w:val="24"/>
          <w:szCs w:val="24"/>
        </w:rPr>
        <w:t>Opportunities</w:t>
      </w:r>
    </w:p>
    <w:p w:rsidR="00D52EDC" w:rsidRPr="00B652BE" w:rsidRDefault="00D52EDC" w:rsidP="00D52EDC">
      <w:pPr>
        <w:spacing w:after="0" w:line="240" w:lineRule="auto"/>
        <w:ind w:right="142"/>
        <w:jc w:val="both"/>
        <w:rPr>
          <w:rFonts w:ascii="Arial" w:hAnsi="Arial" w:cs="Arial"/>
          <w:b/>
          <w:sz w:val="24"/>
          <w:szCs w:val="24"/>
        </w:rPr>
      </w:pPr>
    </w:p>
    <w:p w:rsidR="00D52EDC" w:rsidRPr="00B652BE" w:rsidRDefault="00D52EDC" w:rsidP="00D52EDC">
      <w:pPr>
        <w:spacing w:after="0" w:line="240" w:lineRule="auto"/>
        <w:rPr>
          <w:rFonts w:ascii="Arial" w:hAnsi="Arial" w:cs="Arial"/>
          <w:sz w:val="24"/>
          <w:szCs w:val="24"/>
        </w:rPr>
      </w:pPr>
      <w:r w:rsidRPr="00B652BE">
        <w:rPr>
          <w:rFonts w:ascii="Arial" w:hAnsi="Arial" w:cs="Arial"/>
          <w:sz w:val="24"/>
          <w:szCs w:val="24"/>
        </w:rPr>
        <w:t>A recent OECD report</w:t>
      </w:r>
      <w:r w:rsidRPr="00B652BE">
        <w:rPr>
          <w:rStyle w:val="FootnoteReference"/>
          <w:rFonts w:ascii="Arial" w:hAnsi="Arial" w:cs="Arial"/>
          <w:sz w:val="24"/>
          <w:szCs w:val="24"/>
        </w:rPr>
        <w:footnoteReference w:id="3"/>
      </w:r>
      <w:r w:rsidRPr="00B652BE">
        <w:rPr>
          <w:rFonts w:ascii="Arial" w:hAnsi="Arial" w:cs="Arial"/>
          <w:sz w:val="24"/>
          <w:szCs w:val="24"/>
        </w:rPr>
        <w:t xml:space="preserve"> outlined that up to 20% of health spending could be</w:t>
      </w:r>
      <w:r w:rsidRPr="00B652BE">
        <w:rPr>
          <w:rFonts w:ascii="Arial" w:hAnsi="Arial" w:cs="Arial"/>
          <w:sz w:val="24"/>
          <w:szCs w:val="24"/>
          <w:lang w:val="en-GB"/>
        </w:rPr>
        <w:t xml:space="preserve"> channelled</w:t>
      </w:r>
      <w:r w:rsidRPr="00B652BE">
        <w:rPr>
          <w:rFonts w:ascii="Arial" w:hAnsi="Arial" w:cs="Arial"/>
          <w:sz w:val="24"/>
          <w:szCs w:val="24"/>
        </w:rPr>
        <w:t xml:space="preserve"> to better use. They argued that there was significant waste within health services across the OECD, both in wasteful clinical care (both over and under treatment); and in operational waste (mainly productivity and reducing input costs).</w:t>
      </w:r>
    </w:p>
    <w:p w:rsidR="00D52EDC" w:rsidRPr="00B652BE" w:rsidRDefault="00D52EDC" w:rsidP="00D52EDC">
      <w:pPr>
        <w:spacing w:after="0" w:line="240" w:lineRule="auto"/>
        <w:rPr>
          <w:rFonts w:ascii="Arial" w:hAnsi="Arial" w:cs="Arial"/>
          <w:sz w:val="24"/>
          <w:szCs w:val="24"/>
        </w:rPr>
      </w:pPr>
    </w:p>
    <w:p w:rsidR="00D52EDC" w:rsidRPr="00B652BE" w:rsidRDefault="00D52EDC" w:rsidP="00D52EDC">
      <w:pPr>
        <w:spacing w:after="0" w:line="240" w:lineRule="auto"/>
        <w:rPr>
          <w:rFonts w:ascii="Arial" w:hAnsi="Arial" w:cs="Arial"/>
          <w:sz w:val="24"/>
          <w:szCs w:val="24"/>
        </w:rPr>
      </w:pPr>
      <w:r w:rsidRPr="00B652BE">
        <w:rPr>
          <w:rFonts w:ascii="Arial" w:hAnsi="Arial" w:cs="Arial"/>
          <w:sz w:val="24"/>
          <w:szCs w:val="24"/>
        </w:rPr>
        <w:t>They outlined significant examples, including:</w:t>
      </w:r>
    </w:p>
    <w:p w:rsidR="00D52EDC" w:rsidRPr="00B652BE" w:rsidRDefault="00D52EDC" w:rsidP="00D52EDC">
      <w:pPr>
        <w:spacing w:after="0" w:line="240" w:lineRule="auto"/>
        <w:rPr>
          <w:rFonts w:ascii="Arial" w:hAnsi="Arial" w:cs="Arial"/>
          <w:sz w:val="24"/>
          <w:szCs w:val="24"/>
        </w:rPr>
      </w:pPr>
    </w:p>
    <w:p w:rsidR="00D52EDC" w:rsidRPr="00B652BE" w:rsidRDefault="00D52EDC" w:rsidP="005E4A4E">
      <w:pPr>
        <w:pStyle w:val="ListParagraph"/>
        <w:numPr>
          <w:ilvl w:val="0"/>
          <w:numId w:val="38"/>
        </w:numPr>
        <w:spacing w:after="0" w:line="240" w:lineRule="auto"/>
        <w:rPr>
          <w:rFonts w:ascii="Arial" w:hAnsi="Arial" w:cs="Arial"/>
          <w:sz w:val="24"/>
          <w:szCs w:val="24"/>
        </w:rPr>
      </w:pPr>
      <w:r w:rsidRPr="00B652BE">
        <w:rPr>
          <w:rFonts w:ascii="Arial" w:hAnsi="Arial" w:cs="Arial"/>
          <w:sz w:val="24"/>
          <w:szCs w:val="24"/>
        </w:rPr>
        <w:t>Unwarranted variation in admissions;</w:t>
      </w:r>
    </w:p>
    <w:p w:rsidR="00D52EDC" w:rsidRPr="00B652BE" w:rsidRDefault="00D52EDC" w:rsidP="005E4A4E">
      <w:pPr>
        <w:pStyle w:val="ListParagraph"/>
        <w:numPr>
          <w:ilvl w:val="0"/>
          <w:numId w:val="38"/>
        </w:numPr>
        <w:spacing w:after="0" w:line="240" w:lineRule="auto"/>
        <w:rPr>
          <w:rFonts w:ascii="Arial" w:hAnsi="Arial" w:cs="Arial"/>
          <w:sz w:val="24"/>
          <w:szCs w:val="24"/>
        </w:rPr>
      </w:pPr>
      <w:r w:rsidRPr="00B652BE">
        <w:rPr>
          <w:rFonts w:ascii="Arial" w:hAnsi="Arial" w:cs="Arial"/>
          <w:sz w:val="24"/>
          <w:szCs w:val="24"/>
        </w:rPr>
        <w:t>Overuse of antimicrobial prescriptions;</w:t>
      </w:r>
    </w:p>
    <w:p w:rsidR="00D52EDC" w:rsidRPr="00B652BE" w:rsidRDefault="00D52EDC" w:rsidP="005E4A4E">
      <w:pPr>
        <w:pStyle w:val="ListParagraph"/>
        <w:numPr>
          <w:ilvl w:val="0"/>
          <w:numId w:val="38"/>
        </w:numPr>
        <w:spacing w:after="0" w:line="240" w:lineRule="auto"/>
        <w:rPr>
          <w:rFonts w:ascii="Arial" w:hAnsi="Arial" w:cs="Arial"/>
          <w:sz w:val="24"/>
          <w:szCs w:val="24"/>
        </w:rPr>
      </w:pPr>
      <w:r w:rsidRPr="00B652BE">
        <w:rPr>
          <w:rFonts w:ascii="Arial" w:hAnsi="Arial" w:cs="Arial"/>
          <w:sz w:val="24"/>
          <w:szCs w:val="24"/>
        </w:rPr>
        <w:t>Inappropriate use of emergency departments;</w:t>
      </w:r>
    </w:p>
    <w:p w:rsidR="00D52EDC" w:rsidRPr="00B652BE" w:rsidRDefault="00D52EDC" w:rsidP="005E4A4E">
      <w:pPr>
        <w:pStyle w:val="ListParagraph"/>
        <w:numPr>
          <w:ilvl w:val="0"/>
          <w:numId w:val="38"/>
        </w:numPr>
        <w:spacing w:after="0" w:line="240" w:lineRule="auto"/>
        <w:rPr>
          <w:rFonts w:ascii="Arial" w:hAnsi="Arial" w:cs="Arial"/>
          <w:sz w:val="24"/>
          <w:szCs w:val="24"/>
        </w:rPr>
      </w:pPr>
      <w:r w:rsidRPr="00B652BE">
        <w:rPr>
          <w:rFonts w:ascii="Arial" w:hAnsi="Arial" w:cs="Arial"/>
          <w:sz w:val="24"/>
          <w:szCs w:val="24"/>
        </w:rPr>
        <w:t>Adverse events occurring in 10% of admissions in the NHS in England, of which half may be avoidable;</w:t>
      </w:r>
    </w:p>
    <w:p w:rsidR="00D52EDC" w:rsidRPr="00B652BE" w:rsidRDefault="00D52EDC" w:rsidP="005E4A4E">
      <w:pPr>
        <w:pStyle w:val="ListParagraph"/>
        <w:numPr>
          <w:ilvl w:val="0"/>
          <w:numId w:val="38"/>
        </w:numPr>
        <w:spacing w:after="0" w:line="240" w:lineRule="auto"/>
        <w:rPr>
          <w:rFonts w:ascii="Arial" w:hAnsi="Arial" w:cs="Arial"/>
          <w:sz w:val="24"/>
          <w:szCs w:val="24"/>
        </w:rPr>
      </w:pPr>
      <w:r w:rsidRPr="00B652BE">
        <w:rPr>
          <w:rFonts w:ascii="Arial" w:hAnsi="Arial" w:cs="Arial"/>
          <w:sz w:val="24"/>
          <w:szCs w:val="24"/>
        </w:rPr>
        <w:t>Hospital acquired infections;</w:t>
      </w:r>
    </w:p>
    <w:p w:rsidR="00D52EDC" w:rsidRPr="00B652BE" w:rsidRDefault="00D52EDC" w:rsidP="005E4A4E">
      <w:pPr>
        <w:pStyle w:val="ListParagraph"/>
        <w:numPr>
          <w:ilvl w:val="0"/>
          <w:numId w:val="38"/>
        </w:numPr>
        <w:spacing w:after="0" w:line="240" w:lineRule="auto"/>
        <w:rPr>
          <w:rFonts w:ascii="Arial" w:hAnsi="Arial" w:cs="Arial"/>
          <w:sz w:val="24"/>
          <w:szCs w:val="24"/>
        </w:rPr>
      </w:pPr>
      <w:r w:rsidRPr="00B652BE">
        <w:rPr>
          <w:rFonts w:ascii="Arial" w:hAnsi="Arial" w:cs="Arial"/>
          <w:sz w:val="24"/>
          <w:szCs w:val="24"/>
        </w:rPr>
        <w:t>Delays in transferring patients from hospital to more appropriate care settings; and</w:t>
      </w:r>
    </w:p>
    <w:p w:rsidR="00D52EDC" w:rsidRPr="00B652BE" w:rsidRDefault="00D52EDC" w:rsidP="005E4A4E">
      <w:pPr>
        <w:pStyle w:val="ListParagraph"/>
        <w:numPr>
          <w:ilvl w:val="0"/>
          <w:numId w:val="38"/>
        </w:numPr>
        <w:spacing w:after="0" w:line="240" w:lineRule="auto"/>
        <w:rPr>
          <w:rFonts w:ascii="Arial" w:hAnsi="Arial" w:cs="Arial"/>
          <w:sz w:val="24"/>
          <w:szCs w:val="24"/>
        </w:rPr>
      </w:pPr>
      <w:r w:rsidRPr="00B652BE">
        <w:rPr>
          <w:rFonts w:ascii="Arial" w:hAnsi="Arial" w:cs="Arial"/>
          <w:sz w:val="24"/>
          <w:szCs w:val="24"/>
        </w:rPr>
        <w:t>Overuse of C-sections above the World Health Organisation accepted rates of up to 15% of births.</w:t>
      </w:r>
    </w:p>
    <w:p w:rsidR="00D52EDC" w:rsidRPr="00B652BE" w:rsidRDefault="00D52EDC" w:rsidP="00D52EDC">
      <w:pPr>
        <w:spacing w:after="0" w:line="240" w:lineRule="auto"/>
        <w:rPr>
          <w:rFonts w:ascii="Arial" w:hAnsi="Arial" w:cs="Arial"/>
          <w:sz w:val="24"/>
          <w:szCs w:val="24"/>
        </w:rPr>
      </w:pPr>
    </w:p>
    <w:p w:rsidR="00D52EDC" w:rsidRDefault="00D52EDC" w:rsidP="00D52EDC">
      <w:pPr>
        <w:spacing w:after="0" w:line="240" w:lineRule="auto"/>
        <w:rPr>
          <w:rFonts w:ascii="Arial" w:hAnsi="Arial" w:cs="Arial"/>
          <w:sz w:val="24"/>
          <w:szCs w:val="24"/>
        </w:rPr>
      </w:pPr>
      <w:r w:rsidRPr="00B652BE">
        <w:rPr>
          <w:rFonts w:ascii="Arial" w:hAnsi="Arial" w:cs="Arial"/>
          <w:sz w:val="24"/>
          <w:szCs w:val="24"/>
        </w:rPr>
        <w:t>Addressing this would be a transformative change, ensuring that value is at the core of health. If waste is defined as services and processes which are harmful or do not deliver benefits; and excess costs which could be avoided by replacing them with cheaper alternatives with the same benefits: then the value framework offers a powerful approach to address such issues.</w:t>
      </w:r>
    </w:p>
    <w:p w:rsidR="00D52EDC" w:rsidRPr="00B652BE" w:rsidRDefault="00D52EDC" w:rsidP="00D52EDC">
      <w:pPr>
        <w:spacing w:after="0" w:line="240" w:lineRule="auto"/>
        <w:rPr>
          <w:rFonts w:ascii="Arial" w:hAnsi="Arial" w:cs="Arial"/>
          <w:sz w:val="24"/>
          <w:szCs w:val="24"/>
        </w:rPr>
      </w:pPr>
    </w:p>
    <w:p w:rsidR="00D52EDC" w:rsidRPr="00B652BE" w:rsidRDefault="00D52EDC" w:rsidP="00D52EDC">
      <w:pPr>
        <w:spacing w:after="0" w:line="240" w:lineRule="auto"/>
        <w:rPr>
          <w:rFonts w:ascii="Arial" w:hAnsi="Arial" w:cs="Arial"/>
          <w:sz w:val="24"/>
          <w:szCs w:val="24"/>
        </w:rPr>
      </w:pPr>
      <w:r w:rsidRPr="00B652BE">
        <w:rPr>
          <w:rFonts w:ascii="Arial" w:hAnsi="Arial" w:cs="Arial"/>
          <w:sz w:val="24"/>
          <w:szCs w:val="24"/>
        </w:rPr>
        <w:t>The value framework offers a suitable approach through linking the allocation of resources; productivity and outcomes into a coherent approach which enables a common understanding across the Health Board. Inherently, the quality and safety of care is therefore closely aligned with finance. The challenge for the Health Board is to provide safe care of a high quality which</w:t>
      </w:r>
      <w:r w:rsidRPr="00B652BE">
        <w:rPr>
          <w:rFonts w:ascii="Arial" w:hAnsi="Arial" w:cs="Arial"/>
          <w:sz w:val="24"/>
          <w:szCs w:val="24"/>
          <w:lang w:val="en-GB"/>
        </w:rPr>
        <w:t xml:space="preserve"> minimises</w:t>
      </w:r>
      <w:r w:rsidRPr="00B652BE">
        <w:rPr>
          <w:rFonts w:ascii="Arial" w:hAnsi="Arial" w:cs="Arial"/>
          <w:sz w:val="24"/>
          <w:szCs w:val="24"/>
        </w:rPr>
        <w:t xml:space="preserve"> waste and</w:t>
      </w:r>
      <w:r w:rsidRPr="00B652BE">
        <w:rPr>
          <w:rFonts w:ascii="Arial" w:hAnsi="Arial" w:cs="Arial"/>
          <w:sz w:val="24"/>
          <w:szCs w:val="24"/>
          <w:lang w:val="en-GB"/>
        </w:rPr>
        <w:t xml:space="preserve"> maximises</w:t>
      </w:r>
      <w:r w:rsidRPr="00B652BE">
        <w:rPr>
          <w:rFonts w:ascii="Arial" w:hAnsi="Arial" w:cs="Arial"/>
          <w:sz w:val="24"/>
          <w:szCs w:val="24"/>
        </w:rPr>
        <w:t xml:space="preserve"> value.</w:t>
      </w:r>
    </w:p>
    <w:p w:rsidR="00D52EDC" w:rsidRDefault="00D52EDC" w:rsidP="00D52EDC">
      <w:pPr>
        <w:spacing w:after="0" w:line="240" w:lineRule="auto"/>
        <w:rPr>
          <w:rFonts w:ascii="Arial" w:hAnsi="Arial" w:cs="Arial"/>
          <w:sz w:val="24"/>
          <w:szCs w:val="24"/>
        </w:rPr>
      </w:pPr>
    </w:p>
    <w:p w:rsidR="00D52EDC" w:rsidRDefault="00D52EDC" w:rsidP="00D52EDC">
      <w:pPr>
        <w:spacing w:after="0" w:line="240" w:lineRule="auto"/>
        <w:rPr>
          <w:rFonts w:ascii="Arial" w:hAnsi="Arial" w:cs="Arial"/>
          <w:sz w:val="24"/>
          <w:szCs w:val="24"/>
        </w:rPr>
      </w:pPr>
      <w:r w:rsidRPr="00B652BE">
        <w:rPr>
          <w:rFonts w:ascii="Arial" w:hAnsi="Arial" w:cs="Arial"/>
          <w:sz w:val="24"/>
          <w:szCs w:val="24"/>
        </w:rPr>
        <w:t>The Health Board has implemented a</w:t>
      </w:r>
      <w:r w:rsidRPr="00B652BE">
        <w:rPr>
          <w:rFonts w:ascii="Arial" w:hAnsi="Arial" w:cs="Arial"/>
          <w:sz w:val="24"/>
          <w:szCs w:val="24"/>
          <w:lang w:val="en-GB"/>
        </w:rPr>
        <w:t xml:space="preserve"> Programme</w:t>
      </w:r>
      <w:r w:rsidRPr="00B652BE">
        <w:rPr>
          <w:rFonts w:ascii="Arial" w:hAnsi="Arial" w:cs="Arial"/>
          <w:sz w:val="24"/>
          <w:szCs w:val="24"/>
        </w:rPr>
        <w:t xml:space="preserve"> Management Office approach to support the delivery of service change and to provide an assurance mechanism over delivery. The remit of the PMO is wider than savings delivery, and encompasses the delivery of productivity and quality improvements. Consequently, the Health Board will monitor its efficiency against the delivery of productivity; cost avoidance and cash releasing savings.</w:t>
      </w:r>
    </w:p>
    <w:p w:rsidR="00D52EDC" w:rsidRPr="00B652BE" w:rsidRDefault="00D52EDC" w:rsidP="00D52EDC">
      <w:pPr>
        <w:spacing w:after="0" w:line="240" w:lineRule="auto"/>
        <w:rPr>
          <w:rFonts w:ascii="Arial" w:hAnsi="Arial" w:cs="Arial"/>
          <w:sz w:val="24"/>
          <w:szCs w:val="24"/>
        </w:rPr>
      </w:pPr>
    </w:p>
    <w:p w:rsidR="00D52EDC" w:rsidRPr="00B652BE" w:rsidRDefault="00D52EDC" w:rsidP="00D52EDC">
      <w:pPr>
        <w:spacing w:after="0" w:line="240" w:lineRule="auto"/>
        <w:rPr>
          <w:rFonts w:ascii="Arial" w:hAnsi="Arial" w:cs="Arial"/>
          <w:sz w:val="24"/>
          <w:szCs w:val="24"/>
        </w:rPr>
      </w:pPr>
      <w:r w:rsidRPr="00B652BE">
        <w:rPr>
          <w:rFonts w:ascii="Arial" w:hAnsi="Arial" w:cs="Arial"/>
          <w:color w:val="000000"/>
          <w:sz w:val="24"/>
          <w:szCs w:val="24"/>
        </w:rPr>
        <w:t xml:space="preserve">A complex concept in its widest sense, the value framework is outlined below based on the work of </w:t>
      </w:r>
      <w:r w:rsidRPr="00B652BE">
        <w:rPr>
          <w:rFonts w:ascii="Arial" w:hAnsi="Arial" w:cs="Arial"/>
          <w:sz w:val="24"/>
          <w:szCs w:val="24"/>
        </w:rPr>
        <w:t>NHS Rightcare</w:t>
      </w:r>
      <w:r w:rsidRPr="00B652BE">
        <w:rPr>
          <w:rStyle w:val="FootnoteReference"/>
          <w:rFonts w:ascii="Arial" w:hAnsi="Arial" w:cs="Arial"/>
          <w:sz w:val="24"/>
          <w:szCs w:val="24"/>
        </w:rPr>
        <w:footnoteReference w:id="4"/>
      </w:r>
      <w:r w:rsidRPr="00B652BE">
        <w:rPr>
          <w:rFonts w:ascii="Arial" w:hAnsi="Arial" w:cs="Arial"/>
          <w:sz w:val="24"/>
          <w:szCs w:val="24"/>
        </w:rPr>
        <w:t>, which broadly splits as follows:</w:t>
      </w:r>
    </w:p>
    <w:p w:rsidR="00D52EDC" w:rsidRPr="00B652BE" w:rsidRDefault="00D52EDC" w:rsidP="005E4A4E">
      <w:pPr>
        <w:pStyle w:val="ListParagraph"/>
        <w:numPr>
          <w:ilvl w:val="0"/>
          <w:numId w:val="39"/>
        </w:numPr>
        <w:spacing w:after="0" w:line="240" w:lineRule="auto"/>
        <w:rPr>
          <w:rFonts w:ascii="Arial" w:hAnsi="Arial" w:cs="Arial"/>
          <w:sz w:val="24"/>
          <w:szCs w:val="24"/>
          <w:lang w:val="en-US"/>
        </w:rPr>
      </w:pPr>
      <w:r w:rsidRPr="00B652BE">
        <w:rPr>
          <w:rFonts w:ascii="Arial" w:hAnsi="Arial" w:cs="Arial"/>
          <w:sz w:val="24"/>
          <w:szCs w:val="24"/>
          <w:lang w:val="en-US"/>
        </w:rPr>
        <w:t>Allocative value: determined by how resources are distributed to groups within the local population</w:t>
      </w:r>
    </w:p>
    <w:p w:rsidR="00D52EDC" w:rsidRPr="00B652BE" w:rsidRDefault="00D52EDC" w:rsidP="005E4A4E">
      <w:pPr>
        <w:pStyle w:val="ListParagraph"/>
        <w:numPr>
          <w:ilvl w:val="0"/>
          <w:numId w:val="39"/>
        </w:numPr>
        <w:spacing w:after="0" w:line="240" w:lineRule="auto"/>
        <w:rPr>
          <w:rFonts w:ascii="Arial" w:hAnsi="Arial" w:cs="Arial"/>
          <w:sz w:val="24"/>
          <w:szCs w:val="24"/>
          <w:lang w:val="en-US"/>
        </w:rPr>
      </w:pPr>
      <w:r w:rsidRPr="00B652BE">
        <w:rPr>
          <w:rFonts w:ascii="Arial" w:hAnsi="Arial" w:cs="Arial"/>
          <w:sz w:val="24"/>
          <w:szCs w:val="24"/>
          <w:lang w:val="en-US"/>
        </w:rPr>
        <w:t>Technical value: how well resources are</w:t>
      </w:r>
      <w:r w:rsidRPr="00B652BE">
        <w:rPr>
          <w:rFonts w:ascii="Arial" w:hAnsi="Arial" w:cs="Arial"/>
          <w:sz w:val="24"/>
          <w:szCs w:val="24"/>
        </w:rPr>
        <w:t xml:space="preserve"> utilised</w:t>
      </w:r>
    </w:p>
    <w:p w:rsidR="00D52EDC" w:rsidRPr="00B652BE" w:rsidRDefault="00D52EDC" w:rsidP="005E4A4E">
      <w:pPr>
        <w:pStyle w:val="ListParagraph"/>
        <w:numPr>
          <w:ilvl w:val="0"/>
          <w:numId w:val="39"/>
        </w:numPr>
        <w:spacing w:after="0" w:line="240" w:lineRule="auto"/>
        <w:rPr>
          <w:rFonts w:ascii="Arial" w:hAnsi="Arial" w:cs="Arial"/>
          <w:sz w:val="24"/>
          <w:szCs w:val="24"/>
          <w:lang w:val="en-US"/>
        </w:rPr>
      </w:pPr>
      <w:r w:rsidRPr="00B652BE">
        <w:rPr>
          <w:rFonts w:ascii="Arial" w:hAnsi="Arial" w:cs="Arial"/>
          <w:sz w:val="24"/>
          <w:szCs w:val="24"/>
          <w:lang w:val="en-US"/>
        </w:rPr>
        <w:t>Personalised value: how well the decisions relate to the values of each individual</w:t>
      </w:r>
    </w:p>
    <w:p w:rsidR="00D52EDC" w:rsidRPr="00B652BE" w:rsidRDefault="00D52EDC" w:rsidP="00D52EDC">
      <w:pPr>
        <w:spacing w:after="0" w:line="240" w:lineRule="auto"/>
        <w:rPr>
          <w:rFonts w:ascii="Arial" w:hAnsi="Arial" w:cs="Arial"/>
          <w:color w:val="000000"/>
          <w:sz w:val="24"/>
          <w:szCs w:val="24"/>
        </w:rPr>
      </w:pPr>
    </w:p>
    <w:p w:rsidR="00D52EDC" w:rsidRPr="00B652BE" w:rsidRDefault="00D52EDC" w:rsidP="00D52EDC">
      <w:pPr>
        <w:spacing w:after="0" w:line="240" w:lineRule="auto"/>
        <w:rPr>
          <w:rFonts w:ascii="Arial" w:hAnsi="Arial" w:cs="Arial"/>
          <w:sz w:val="24"/>
          <w:szCs w:val="24"/>
        </w:rPr>
      </w:pPr>
      <w:r w:rsidRPr="00B652BE">
        <w:rPr>
          <w:rFonts w:ascii="Arial" w:hAnsi="Arial" w:cs="Arial"/>
          <w:sz w:val="24"/>
          <w:szCs w:val="24"/>
        </w:rPr>
        <w:t>The Health Board is developing its approach to value, and this is expected to encompass four workstreams, as follows:</w:t>
      </w:r>
    </w:p>
    <w:p w:rsidR="00D52EDC" w:rsidRPr="00B652BE" w:rsidRDefault="00D52EDC" w:rsidP="00D52EDC">
      <w:pPr>
        <w:pStyle w:val="ListParagraph"/>
        <w:spacing w:after="0" w:line="240" w:lineRule="auto"/>
        <w:rPr>
          <w:rFonts w:ascii="Arial" w:hAnsi="Arial" w:cs="Arial"/>
          <w:sz w:val="24"/>
          <w:szCs w:val="24"/>
          <w:lang w:val="en-US"/>
        </w:rPr>
      </w:pPr>
    </w:p>
    <w:p w:rsidR="00D52EDC" w:rsidRPr="00B652BE" w:rsidRDefault="00D52EDC" w:rsidP="005E4A4E">
      <w:pPr>
        <w:pStyle w:val="ListParagraph"/>
        <w:numPr>
          <w:ilvl w:val="0"/>
          <w:numId w:val="40"/>
        </w:numPr>
        <w:spacing w:after="0" w:line="240" w:lineRule="auto"/>
        <w:rPr>
          <w:rFonts w:ascii="Arial" w:hAnsi="Arial" w:cs="Arial"/>
          <w:sz w:val="24"/>
          <w:szCs w:val="24"/>
          <w:lang w:val="en-US"/>
        </w:rPr>
      </w:pPr>
      <w:r w:rsidRPr="00B652BE">
        <w:rPr>
          <w:rFonts w:ascii="Arial" w:hAnsi="Arial" w:cs="Arial"/>
          <w:sz w:val="24"/>
          <w:szCs w:val="24"/>
          <w:lang w:val="en-US"/>
        </w:rPr>
        <w:t>Allocation of resources (Allocative value)</w:t>
      </w:r>
    </w:p>
    <w:p w:rsidR="00D52EDC" w:rsidRPr="00B652BE" w:rsidRDefault="00D52EDC" w:rsidP="005E4A4E">
      <w:pPr>
        <w:pStyle w:val="ListParagraph"/>
        <w:numPr>
          <w:ilvl w:val="0"/>
          <w:numId w:val="40"/>
        </w:numPr>
        <w:spacing w:after="0" w:line="240" w:lineRule="auto"/>
        <w:rPr>
          <w:rFonts w:ascii="Arial" w:hAnsi="Arial" w:cs="Arial"/>
          <w:sz w:val="24"/>
          <w:szCs w:val="24"/>
          <w:lang w:val="en-US"/>
        </w:rPr>
      </w:pPr>
      <w:r w:rsidRPr="00B652BE">
        <w:rPr>
          <w:rFonts w:ascii="Arial" w:hAnsi="Arial" w:cs="Arial"/>
          <w:sz w:val="24"/>
          <w:szCs w:val="24"/>
          <w:lang w:val="en-US"/>
        </w:rPr>
        <w:t>Service usage (Allocative value)</w:t>
      </w:r>
    </w:p>
    <w:p w:rsidR="00D52EDC" w:rsidRPr="00B652BE" w:rsidRDefault="00D52EDC" w:rsidP="005E4A4E">
      <w:pPr>
        <w:pStyle w:val="ListParagraph"/>
        <w:numPr>
          <w:ilvl w:val="0"/>
          <w:numId w:val="40"/>
        </w:numPr>
        <w:spacing w:after="0" w:line="240" w:lineRule="auto"/>
        <w:rPr>
          <w:rFonts w:ascii="Arial" w:hAnsi="Arial" w:cs="Arial"/>
          <w:sz w:val="24"/>
          <w:szCs w:val="24"/>
          <w:lang w:val="en-US"/>
        </w:rPr>
      </w:pPr>
      <w:r w:rsidRPr="00B652BE">
        <w:rPr>
          <w:rFonts w:ascii="Arial" w:hAnsi="Arial" w:cs="Arial"/>
          <w:sz w:val="24"/>
          <w:szCs w:val="24"/>
          <w:lang w:val="en-US"/>
        </w:rPr>
        <w:t>Secondary care productivity (Technical value)</w:t>
      </w:r>
    </w:p>
    <w:p w:rsidR="00D52EDC" w:rsidRPr="00B652BE" w:rsidRDefault="00D52EDC" w:rsidP="005E4A4E">
      <w:pPr>
        <w:pStyle w:val="ListParagraph"/>
        <w:numPr>
          <w:ilvl w:val="0"/>
          <w:numId w:val="40"/>
        </w:numPr>
        <w:spacing w:after="0" w:line="240" w:lineRule="auto"/>
        <w:rPr>
          <w:rFonts w:ascii="Arial" w:hAnsi="Arial" w:cs="Arial"/>
          <w:sz w:val="24"/>
          <w:szCs w:val="24"/>
          <w:lang w:val="en-US"/>
        </w:rPr>
      </w:pPr>
      <w:r w:rsidRPr="00B652BE">
        <w:rPr>
          <w:rFonts w:ascii="Arial" w:hAnsi="Arial" w:cs="Arial"/>
          <w:sz w:val="24"/>
          <w:szCs w:val="24"/>
          <w:lang w:val="en-US"/>
        </w:rPr>
        <w:t>Outcomes (Personalised value)</w:t>
      </w:r>
    </w:p>
    <w:p w:rsidR="00D52EDC" w:rsidRPr="00B652BE" w:rsidRDefault="00D52EDC" w:rsidP="00D52EDC">
      <w:pPr>
        <w:spacing w:after="0" w:line="240" w:lineRule="auto"/>
        <w:rPr>
          <w:rFonts w:ascii="Arial" w:hAnsi="Arial" w:cs="Arial"/>
          <w:sz w:val="24"/>
          <w:szCs w:val="24"/>
        </w:rPr>
      </w:pPr>
    </w:p>
    <w:p w:rsidR="00D52EDC" w:rsidRDefault="00D52EDC" w:rsidP="00D52EDC">
      <w:pPr>
        <w:spacing w:after="0" w:line="240" w:lineRule="auto"/>
        <w:rPr>
          <w:rFonts w:ascii="Arial" w:hAnsi="Arial" w:cs="Arial"/>
          <w:sz w:val="24"/>
          <w:szCs w:val="24"/>
        </w:rPr>
      </w:pPr>
      <w:r w:rsidRPr="00B652BE">
        <w:rPr>
          <w:rFonts w:ascii="Arial" w:hAnsi="Arial" w:cs="Arial"/>
          <w:sz w:val="24"/>
          <w:szCs w:val="24"/>
        </w:rPr>
        <w:t>It is expected that this will result in the development of cases for value-based change. These will then be implemented through the existing Programme Management Office framework.</w:t>
      </w:r>
    </w:p>
    <w:p w:rsidR="00D52EDC" w:rsidRPr="00B652BE" w:rsidRDefault="00D52EDC" w:rsidP="00D52EDC">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350"/>
      </w:tblGrid>
      <w:tr w:rsidR="00D52EDC" w:rsidRPr="00B652BE" w:rsidTr="00D52EDC">
        <w:tc>
          <w:tcPr>
            <w:tcW w:w="9350" w:type="dxa"/>
          </w:tcPr>
          <w:p w:rsidR="00D52EDC" w:rsidRPr="00B652BE" w:rsidRDefault="00CC67AC" w:rsidP="00D52EDC">
            <w:pPr>
              <w:rPr>
                <w:rFonts w:ascii="Arial" w:hAnsi="Arial" w:cs="Arial"/>
                <w:b/>
                <w:sz w:val="24"/>
                <w:szCs w:val="24"/>
                <w:lang w:val="en-US"/>
              </w:rPr>
            </w:pPr>
            <w:r>
              <w:rPr>
                <w:rFonts w:ascii="Arial" w:hAnsi="Arial" w:cs="Arial"/>
                <w:b/>
                <w:sz w:val="24"/>
                <w:szCs w:val="24"/>
                <w:lang w:val="en-US"/>
              </w:rPr>
              <w:t>Figure 7</w:t>
            </w:r>
            <w:r w:rsidR="00D52EDC" w:rsidRPr="00B652BE">
              <w:rPr>
                <w:rFonts w:ascii="Arial" w:hAnsi="Arial" w:cs="Arial"/>
                <w:b/>
                <w:sz w:val="24"/>
                <w:szCs w:val="24"/>
                <w:lang w:val="en-US"/>
              </w:rPr>
              <w:t>: Implementing value-based change</w:t>
            </w:r>
          </w:p>
          <w:p w:rsidR="00D52EDC" w:rsidRPr="00B652BE" w:rsidRDefault="00D52EDC" w:rsidP="00D52EDC">
            <w:pPr>
              <w:rPr>
                <w:rFonts w:ascii="Arial" w:hAnsi="Arial" w:cs="Arial"/>
                <w:b/>
                <w:sz w:val="24"/>
                <w:szCs w:val="24"/>
                <w:lang w:val="en-US"/>
              </w:rPr>
            </w:pPr>
            <w:r w:rsidRPr="00B652BE">
              <w:rPr>
                <w:rFonts w:ascii="Arial" w:hAnsi="Arial" w:cs="Arial"/>
                <w:b/>
                <w:noProof/>
                <w:sz w:val="24"/>
                <w:szCs w:val="24"/>
                <w:lang w:eastAsia="en-GB"/>
              </w:rPr>
              <w:drawing>
                <wp:inline distT="0" distB="0" distL="0" distR="0" wp14:anchorId="65BC8341" wp14:editId="0C0433A0">
                  <wp:extent cx="5972175" cy="15628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86154" cy="1566470"/>
                          </a:xfrm>
                          <a:prstGeom prst="rect">
                            <a:avLst/>
                          </a:prstGeom>
                          <a:noFill/>
                          <a:ln>
                            <a:noFill/>
                          </a:ln>
                        </pic:spPr>
                      </pic:pic>
                    </a:graphicData>
                  </a:graphic>
                </wp:inline>
              </w:drawing>
            </w:r>
          </w:p>
        </w:tc>
      </w:tr>
    </w:tbl>
    <w:p w:rsidR="00D52EDC" w:rsidRDefault="00D52EDC" w:rsidP="00D52EDC">
      <w:pPr>
        <w:spacing w:after="0" w:line="240" w:lineRule="auto"/>
        <w:ind w:right="142"/>
        <w:jc w:val="both"/>
        <w:rPr>
          <w:rFonts w:ascii="Arial" w:hAnsi="Arial" w:cs="Arial"/>
        </w:rPr>
      </w:pPr>
    </w:p>
    <w:p w:rsidR="00D52EDC" w:rsidRPr="00502CE9" w:rsidRDefault="00D52EDC" w:rsidP="00D52EDC">
      <w:pPr>
        <w:spacing w:after="0" w:line="240" w:lineRule="auto"/>
        <w:ind w:right="142"/>
        <w:jc w:val="both"/>
        <w:rPr>
          <w:rFonts w:ascii="Arial" w:hAnsi="Arial" w:cs="Arial"/>
          <w:b/>
          <w:sz w:val="24"/>
          <w:szCs w:val="24"/>
        </w:rPr>
      </w:pPr>
      <w:r w:rsidRPr="00502CE9">
        <w:rPr>
          <w:rFonts w:ascii="Arial" w:hAnsi="Arial" w:cs="Arial"/>
          <w:b/>
          <w:sz w:val="24"/>
          <w:szCs w:val="24"/>
        </w:rPr>
        <w:t>Summary</w:t>
      </w:r>
    </w:p>
    <w:p w:rsidR="00D52EDC" w:rsidRPr="00502CE9" w:rsidRDefault="00D52EDC" w:rsidP="00D52EDC">
      <w:pPr>
        <w:spacing w:after="0" w:line="240" w:lineRule="auto"/>
        <w:ind w:right="142"/>
        <w:jc w:val="both"/>
        <w:rPr>
          <w:rFonts w:ascii="Arial" w:hAnsi="Arial" w:cs="Arial"/>
          <w:b/>
          <w:sz w:val="24"/>
          <w:szCs w:val="24"/>
        </w:rPr>
      </w:pPr>
    </w:p>
    <w:p w:rsidR="00D52EDC" w:rsidRDefault="00D52EDC" w:rsidP="00D52EDC">
      <w:pPr>
        <w:spacing w:after="0" w:line="240" w:lineRule="auto"/>
        <w:ind w:right="142"/>
        <w:rPr>
          <w:rFonts w:ascii="Arial" w:hAnsi="Arial" w:cs="Arial"/>
          <w:sz w:val="24"/>
          <w:szCs w:val="24"/>
        </w:rPr>
      </w:pPr>
      <w:r w:rsidRPr="00502CE9">
        <w:rPr>
          <w:rFonts w:ascii="Arial" w:hAnsi="Arial" w:cs="Arial"/>
          <w:sz w:val="24"/>
          <w:szCs w:val="24"/>
        </w:rPr>
        <w:t>Clearly the Health Board faces significant challenges over th</w:t>
      </w:r>
      <w:r>
        <w:rPr>
          <w:rFonts w:ascii="Arial" w:hAnsi="Arial" w:cs="Arial"/>
          <w:sz w:val="24"/>
          <w:szCs w:val="24"/>
        </w:rPr>
        <w:t>e medium term</w:t>
      </w:r>
      <w:r w:rsidRPr="00502CE9">
        <w:rPr>
          <w:rFonts w:ascii="Arial" w:hAnsi="Arial" w:cs="Arial"/>
          <w:sz w:val="24"/>
          <w:szCs w:val="24"/>
        </w:rPr>
        <w:t xml:space="preserve"> to achieve financial sustainability by addressing the £30m </w:t>
      </w:r>
      <w:r>
        <w:rPr>
          <w:rFonts w:ascii="Arial" w:hAnsi="Arial" w:cs="Arial"/>
          <w:sz w:val="24"/>
          <w:szCs w:val="24"/>
        </w:rPr>
        <w:t>service inefficiency</w:t>
      </w:r>
      <w:r w:rsidRPr="00502CE9">
        <w:rPr>
          <w:rFonts w:ascii="Arial" w:hAnsi="Arial" w:cs="Arial"/>
          <w:sz w:val="24"/>
          <w:szCs w:val="24"/>
        </w:rPr>
        <w:t>; alongside the pressures from delivering productivity gains significantly higher</w:t>
      </w:r>
      <w:r>
        <w:rPr>
          <w:rFonts w:ascii="Arial" w:hAnsi="Arial" w:cs="Arial"/>
          <w:sz w:val="24"/>
          <w:szCs w:val="24"/>
        </w:rPr>
        <w:t xml:space="preserve"> than the historic average in order to keep pace with demand</w:t>
      </w:r>
      <w:r w:rsidRPr="00502CE9">
        <w:rPr>
          <w:rFonts w:ascii="Arial" w:hAnsi="Arial" w:cs="Arial"/>
          <w:sz w:val="24"/>
          <w:szCs w:val="24"/>
        </w:rPr>
        <w:t>. All of which do not take into account of the impact on health from social care pressures, and the impact on new monies when the distance from our ‘fair share’ allocation is taken into account.</w:t>
      </w:r>
      <w:r w:rsidR="002C61B1">
        <w:rPr>
          <w:rFonts w:ascii="Arial" w:hAnsi="Arial" w:cs="Arial"/>
          <w:sz w:val="24"/>
          <w:szCs w:val="24"/>
        </w:rPr>
        <w:t xml:space="preserve">  Financial discipline will need to be seen as of equal importance</w:t>
      </w:r>
      <w:r w:rsidRPr="00502CE9">
        <w:rPr>
          <w:rFonts w:ascii="Arial" w:hAnsi="Arial" w:cs="Arial"/>
          <w:sz w:val="24"/>
          <w:szCs w:val="24"/>
        </w:rPr>
        <w:t xml:space="preserve"> </w:t>
      </w:r>
      <w:r w:rsidR="002C61B1">
        <w:rPr>
          <w:rFonts w:ascii="Arial" w:hAnsi="Arial" w:cs="Arial"/>
          <w:sz w:val="24"/>
          <w:szCs w:val="24"/>
        </w:rPr>
        <w:t>as providing a safe service of high quality to our population.</w:t>
      </w:r>
      <w:r w:rsidRPr="00502CE9">
        <w:rPr>
          <w:rFonts w:ascii="Arial" w:hAnsi="Arial" w:cs="Arial"/>
          <w:sz w:val="24"/>
          <w:szCs w:val="24"/>
        </w:rPr>
        <w:t xml:space="preserve"> </w:t>
      </w:r>
    </w:p>
    <w:p w:rsidR="00D52EDC" w:rsidRDefault="00D52EDC" w:rsidP="00D52EDC">
      <w:pPr>
        <w:spacing w:after="0" w:line="240" w:lineRule="auto"/>
        <w:ind w:right="142"/>
        <w:rPr>
          <w:rFonts w:ascii="Arial" w:hAnsi="Arial" w:cs="Arial"/>
          <w:sz w:val="24"/>
          <w:szCs w:val="24"/>
        </w:rPr>
      </w:pPr>
    </w:p>
    <w:p w:rsidR="002C61B1" w:rsidRPr="00502CE9" w:rsidRDefault="00D52EDC" w:rsidP="002C61B1">
      <w:pPr>
        <w:spacing w:after="0" w:line="240" w:lineRule="auto"/>
        <w:ind w:right="142"/>
        <w:rPr>
          <w:rFonts w:ascii="Arial" w:hAnsi="Arial" w:cs="Arial"/>
          <w:sz w:val="24"/>
          <w:szCs w:val="24"/>
        </w:rPr>
      </w:pPr>
      <w:r>
        <w:rPr>
          <w:rFonts w:ascii="Arial" w:hAnsi="Arial" w:cs="Arial"/>
          <w:sz w:val="24"/>
          <w:szCs w:val="24"/>
        </w:rPr>
        <w:t>Nonetheless, there are significant opportunities for the Health Boar</w:t>
      </w:r>
      <w:r w:rsidR="002C61B1">
        <w:rPr>
          <w:rFonts w:ascii="Arial" w:hAnsi="Arial" w:cs="Arial"/>
          <w:sz w:val="24"/>
          <w:szCs w:val="24"/>
        </w:rPr>
        <w:t xml:space="preserve">d to become more efficient, but </w:t>
      </w:r>
      <w:r>
        <w:rPr>
          <w:rFonts w:ascii="Arial" w:hAnsi="Arial" w:cs="Arial"/>
          <w:sz w:val="24"/>
          <w:szCs w:val="24"/>
        </w:rPr>
        <w:t xml:space="preserve">these need to be pursued </w:t>
      </w:r>
      <w:r w:rsidR="002C61B1">
        <w:rPr>
          <w:rFonts w:ascii="Arial" w:hAnsi="Arial" w:cs="Arial"/>
          <w:sz w:val="24"/>
          <w:szCs w:val="24"/>
        </w:rPr>
        <w:t xml:space="preserve">decisively and </w:t>
      </w:r>
      <w:r>
        <w:rPr>
          <w:rFonts w:ascii="Arial" w:hAnsi="Arial" w:cs="Arial"/>
          <w:sz w:val="24"/>
          <w:szCs w:val="24"/>
        </w:rPr>
        <w:t>with pace.</w:t>
      </w:r>
      <w:r w:rsidR="002C61B1">
        <w:rPr>
          <w:rFonts w:ascii="Arial" w:hAnsi="Arial" w:cs="Arial"/>
          <w:sz w:val="24"/>
          <w:szCs w:val="24"/>
        </w:rPr>
        <w:t xml:space="preserve"> The challenge will be</w:t>
      </w:r>
      <w:r w:rsidR="002C61B1" w:rsidRPr="00674122">
        <w:rPr>
          <w:rFonts w:ascii="Arial" w:hAnsi="Arial" w:cs="Arial"/>
          <w:sz w:val="24"/>
          <w:szCs w:val="24"/>
        </w:rPr>
        <w:t xml:space="preserve"> for the organisation to improve quality and performance and at the same time safely reduce operating costs, thereby delivering value to our population.</w:t>
      </w:r>
    </w:p>
    <w:p w:rsidR="00D52EDC" w:rsidRPr="00502CE9" w:rsidRDefault="00D52EDC" w:rsidP="00D52EDC">
      <w:pPr>
        <w:spacing w:after="0" w:line="240" w:lineRule="auto"/>
        <w:ind w:right="142"/>
        <w:rPr>
          <w:rFonts w:ascii="Arial" w:hAnsi="Arial" w:cs="Arial"/>
          <w:sz w:val="24"/>
          <w:szCs w:val="24"/>
        </w:rPr>
      </w:pPr>
    </w:p>
    <w:p w:rsidR="00D52EDC" w:rsidRDefault="00D52EDC">
      <w:pPr>
        <w:rPr>
          <w:rFonts w:ascii="Arial" w:hAnsi="Arial" w:cs="Arial"/>
          <w:b/>
          <w:sz w:val="24"/>
          <w:szCs w:val="24"/>
          <w:lang w:val="en-GB"/>
        </w:rPr>
      </w:pPr>
    </w:p>
    <w:p w:rsidR="00680B02" w:rsidRDefault="00680B02" w:rsidP="00680B02">
      <w:pPr>
        <w:tabs>
          <w:tab w:val="left" w:pos="6465"/>
        </w:tabs>
        <w:spacing w:after="0" w:line="240" w:lineRule="auto"/>
        <w:rPr>
          <w:rFonts w:ascii="Arial" w:hAnsi="Arial" w:cs="Arial"/>
          <w:sz w:val="24"/>
          <w:szCs w:val="24"/>
        </w:rPr>
      </w:pPr>
      <w:r>
        <w:rPr>
          <w:rFonts w:ascii="Arial" w:hAnsi="Arial" w:cs="Arial"/>
          <w:sz w:val="24"/>
          <w:szCs w:val="24"/>
        </w:rPr>
        <w:tab/>
      </w:r>
    </w:p>
    <w:p w:rsidR="00DC6EB6" w:rsidRDefault="00DC6EB6" w:rsidP="001D428C">
      <w:pPr>
        <w:spacing w:after="0" w:line="240" w:lineRule="auto"/>
        <w:rPr>
          <w:rFonts w:ascii="Arial" w:hAnsi="Arial" w:cs="Arial"/>
          <w:sz w:val="24"/>
          <w:szCs w:val="24"/>
        </w:rPr>
      </w:pPr>
    </w:p>
    <w:p w:rsidR="0021307D" w:rsidRDefault="0021307D">
      <w:pPr>
        <w:rPr>
          <w:rFonts w:ascii="Arial" w:hAnsi="Arial" w:cs="Arial"/>
          <w:sz w:val="24"/>
          <w:szCs w:val="24"/>
        </w:rPr>
      </w:pPr>
      <w:r>
        <w:rPr>
          <w:rFonts w:ascii="Arial" w:hAnsi="Arial" w:cs="Arial"/>
          <w:sz w:val="24"/>
          <w:szCs w:val="24"/>
        </w:rPr>
        <w:br w:type="page"/>
      </w:r>
    </w:p>
    <w:p w:rsidR="006B2DBC" w:rsidRPr="001C1AB4" w:rsidRDefault="002F431C" w:rsidP="005E4A4E">
      <w:pPr>
        <w:pStyle w:val="ListParagraph"/>
        <w:numPr>
          <w:ilvl w:val="0"/>
          <w:numId w:val="7"/>
        </w:numPr>
        <w:spacing w:after="0" w:line="240" w:lineRule="auto"/>
        <w:rPr>
          <w:rFonts w:ascii="Arial" w:hAnsi="Arial" w:cs="Arial"/>
          <w:b/>
          <w:sz w:val="24"/>
          <w:szCs w:val="24"/>
        </w:rPr>
      </w:pPr>
      <w:r w:rsidRPr="001C1AB4">
        <w:rPr>
          <w:rFonts w:ascii="Arial" w:hAnsi="Arial" w:cs="Arial"/>
          <w:b/>
          <w:sz w:val="24"/>
          <w:szCs w:val="24"/>
        </w:rPr>
        <w:t>INFORMATICS</w:t>
      </w:r>
    </w:p>
    <w:p w:rsidR="00D4033C" w:rsidRPr="001C1AB4" w:rsidRDefault="00D4033C" w:rsidP="005E4A4E">
      <w:pPr>
        <w:pStyle w:val="Heading1"/>
        <w:numPr>
          <w:ilvl w:val="1"/>
          <w:numId w:val="27"/>
        </w:numPr>
        <w:rPr>
          <w:sz w:val="24"/>
          <w:szCs w:val="24"/>
          <w:lang w:eastAsia="en-GB"/>
        </w:rPr>
      </w:pPr>
      <w:bookmarkStart w:id="1" w:name="_Toc468863894"/>
      <w:r w:rsidRPr="001C1AB4">
        <w:rPr>
          <w:sz w:val="24"/>
          <w:szCs w:val="24"/>
          <w:lang w:eastAsia="en-GB"/>
        </w:rPr>
        <w:t>Informatics Driven Transformation</w:t>
      </w:r>
      <w:bookmarkEnd w:id="1"/>
    </w:p>
    <w:p w:rsidR="00D4033C" w:rsidRPr="0037513F" w:rsidRDefault="00D4033C" w:rsidP="00D4033C">
      <w:pPr>
        <w:rPr>
          <w:b/>
          <w:i/>
          <w:sz w:val="28"/>
          <w:szCs w:val="28"/>
        </w:rPr>
      </w:pPr>
      <w:r w:rsidRPr="00983A40">
        <w:rPr>
          <w:rFonts w:ascii="Calibri" w:hAnsi="Calibri" w:cs="Times New Roman"/>
          <w:lang w:eastAsia="en-GB"/>
        </w:rPr>
        <w:t> </w:t>
      </w:r>
      <w:r w:rsidRPr="0037513F">
        <w:rPr>
          <w:b/>
          <w:i/>
          <w:sz w:val="28"/>
          <w:szCs w:val="28"/>
        </w:rPr>
        <w:t>Underlying Premise</w:t>
      </w:r>
    </w:p>
    <w:p w:rsidR="00D4033C" w:rsidRPr="00B8698C" w:rsidRDefault="00D4033C" w:rsidP="001C1AB4">
      <w:pPr>
        <w:pStyle w:val="NormalWeb"/>
        <w:spacing w:after="0"/>
        <w:rPr>
          <w:rFonts w:eastAsia="Calibri"/>
          <w:lang w:eastAsia="en-US"/>
        </w:rPr>
      </w:pPr>
      <w:r w:rsidRPr="00B8698C">
        <w:rPr>
          <w:rFonts w:eastAsia="Calibri"/>
          <w:lang w:eastAsia="en-US"/>
        </w:rPr>
        <w:t>In order to deliver the long term vision for health and health services it must be recognised that Informatics is integral to its success, put simply the service will be required to evolve from an ‘enabler’ to a ‘driving change agent’ providing vision, expertise and leadership to bring about change. The Informatics Department will lead Technology or Information driven tra</w:t>
      </w:r>
      <w:r w:rsidR="00A167C4">
        <w:rPr>
          <w:rFonts w:eastAsia="Calibri"/>
          <w:lang w:eastAsia="en-US"/>
        </w:rPr>
        <w:t>nsformational programmes and</w:t>
      </w:r>
      <w:r w:rsidRPr="00B8698C">
        <w:rPr>
          <w:rFonts w:eastAsia="Calibri"/>
          <w:lang w:eastAsia="en-US"/>
        </w:rPr>
        <w:t xml:space="preserve"> ensure staff and patients have access to timely and accurate information to make informed decisions about their care. </w:t>
      </w:r>
      <w:r w:rsidR="00F4783F">
        <w:rPr>
          <w:rFonts w:eastAsia="Calibri"/>
          <w:lang w:eastAsia="en-US"/>
        </w:rPr>
        <w:t xml:space="preserve">The programme of work will be defined via out Informatics Strategic Outline Plan which will articulate the schemes and investment required to provide digital services for staff and patients. </w:t>
      </w:r>
    </w:p>
    <w:p w:rsidR="00D4033C" w:rsidRPr="001C1AB4" w:rsidRDefault="00D4033C" w:rsidP="001C1AB4">
      <w:pPr>
        <w:pStyle w:val="NormalWeb"/>
        <w:spacing w:after="0"/>
        <w:rPr>
          <w:rFonts w:eastAsia="Calibri"/>
          <w:lang w:eastAsia="en-US"/>
        </w:rPr>
      </w:pPr>
    </w:p>
    <w:p w:rsidR="00D4033C" w:rsidRPr="001C1AB4" w:rsidRDefault="00D4033C" w:rsidP="001C1AB4">
      <w:pPr>
        <w:pStyle w:val="NormalWeb"/>
        <w:spacing w:after="0"/>
        <w:rPr>
          <w:rFonts w:eastAsia="Calibri"/>
          <w:lang w:eastAsia="en-US"/>
        </w:rPr>
      </w:pPr>
    </w:p>
    <w:p w:rsidR="00D4033C" w:rsidRPr="001C1AB4" w:rsidRDefault="00D4033C" w:rsidP="001C1AB4">
      <w:pPr>
        <w:spacing w:after="0" w:line="240" w:lineRule="auto"/>
        <w:textAlignment w:val="center"/>
        <w:rPr>
          <w:rFonts w:ascii="Arial" w:eastAsia="Calibri" w:hAnsi="Arial" w:cs="Arial"/>
          <w:sz w:val="24"/>
          <w:szCs w:val="24"/>
        </w:rPr>
      </w:pPr>
      <w:r w:rsidRPr="001C1AB4">
        <w:rPr>
          <w:rFonts w:ascii="Arial" w:eastAsia="Calibri" w:hAnsi="Arial" w:cs="Arial"/>
          <w:sz w:val="24"/>
          <w:szCs w:val="24"/>
        </w:rPr>
        <w:t>Working in partnership with N</w:t>
      </w:r>
      <w:r w:rsidR="00606E02">
        <w:rPr>
          <w:rFonts w:ascii="Arial" w:eastAsia="Calibri" w:hAnsi="Arial" w:cs="Arial"/>
          <w:sz w:val="24"/>
          <w:szCs w:val="24"/>
        </w:rPr>
        <w:t xml:space="preserve">HS Wales </w:t>
      </w:r>
      <w:r w:rsidRPr="001C1AB4">
        <w:rPr>
          <w:rFonts w:ascii="Arial" w:eastAsia="Calibri" w:hAnsi="Arial" w:cs="Arial"/>
          <w:sz w:val="24"/>
          <w:szCs w:val="24"/>
        </w:rPr>
        <w:t>I</w:t>
      </w:r>
      <w:r w:rsidR="00606E02">
        <w:rPr>
          <w:rFonts w:ascii="Arial" w:eastAsia="Calibri" w:hAnsi="Arial" w:cs="Arial"/>
          <w:sz w:val="24"/>
          <w:szCs w:val="24"/>
        </w:rPr>
        <w:t>nformatics Service</w:t>
      </w:r>
      <w:r w:rsidRPr="001C1AB4">
        <w:rPr>
          <w:rFonts w:ascii="Arial" w:eastAsia="Calibri" w:hAnsi="Arial" w:cs="Arial"/>
          <w:sz w:val="24"/>
          <w:szCs w:val="24"/>
        </w:rPr>
        <w:t xml:space="preserve"> and other Health Boards in the co-production of both national ICT products and targeted local interim technical solutions, for areas which are not yet covered by the national informatics plans and developments.</w:t>
      </w:r>
    </w:p>
    <w:p w:rsidR="00D4033C" w:rsidRPr="001C1AB4" w:rsidRDefault="00D4033C" w:rsidP="001C1AB4">
      <w:pPr>
        <w:spacing w:after="0" w:line="240" w:lineRule="auto"/>
        <w:textAlignment w:val="center"/>
        <w:rPr>
          <w:rFonts w:ascii="Arial" w:hAnsi="Arial" w:cs="Arial"/>
          <w:sz w:val="24"/>
          <w:szCs w:val="24"/>
        </w:rPr>
      </w:pPr>
      <w:r w:rsidRPr="001C1AB4">
        <w:rPr>
          <w:rFonts w:ascii="Arial" w:hAnsi="Arial" w:cs="Arial"/>
          <w:sz w:val="24"/>
          <w:szCs w:val="24"/>
        </w:rPr>
        <w:t xml:space="preserve"> </w:t>
      </w:r>
    </w:p>
    <w:p w:rsidR="00D4033C" w:rsidRPr="001C1AB4" w:rsidRDefault="00D4033C" w:rsidP="001C1AB4">
      <w:pPr>
        <w:spacing w:after="0" w:line="240" w:lineRule="auto"/>
        <w:rPr>
          <w:rFonts w:ascii="Arial" w:hAnsi="Arial" w:cs="Arial"/>
          <w:b/>
          <w:i/>
          <w:sz w:val="24"/>
          <w:szCs w:val="24"/>
        </w:rPr>
      </w:pPr>
      <w:r w:rsidRPr="001C1AB4">
        <w:rPr>
          <w:rFonts w:ascii="Arial" w:hAnsi="Arial" w:cs="Arial"/>
          <w:b/>
          <w:i/>
          <w:sz w:val="24"/>
          <w:szCs w:val="24"/>
        </w:rPr>
        <w:t>Potential Investment Benefits</w:t>
      </w:r>
    </w:p>
    <w:p w:rsidR="001C1AB4" w:rsidRDefault="001C1AB4" w:rsidP="001C1AB4">
      <w:pPr>
        <w:spacing w:after="0" w:line="240" w:lineRule="auto"/>
        <w:rPr>
          <w:rFonts w:ascii="Arial" w:eastAsia="Calibri" w:hAnsi="Arial" w:cs="Arial"/>
          <w:sz w:val="24"/>
          <w:szCs w:val="24"/>
        </w:rPr>
      </w:pPr>
    </w:p>
    <w:p w:rsidR="00D4033C" w:rsidRPr="001C1AB4" w:rsidRDefault="00D4033C" w:rsidP="001C1AB4">
      <w:pPr>
        <w:spacing w:after="0" w:line="240" w:lineRule="auto"/>
        <w:rPr>
          <w:rFonts w:ascii="Arial" w:eastAsia="Calibri" w:hAnsi="Arial" w:cs="Arial"/>
          <w:sz w:val="24"/>
          <w:szCs w:val="24"/>
        </w:rPr>
      </w:pPr>
      <w:r w:rsidRPr="001C1AB4">
        <w:rPr>
          <w:rFonts w:ascii="Arial" w:eastAsia="Calibri" w:hAnsi="Arial" w:cs="Arial"/>
          <w:sz w:val="24"/>
          <w:szCs w:val="24"/>
        </w:rPr>
        <w:t xml:space="preserve">The draft forecast investment gap for delivering major digital transformation in the organisation over the next three years stands at over £20m capital and £16m for revenue. Whilst these figures will be validated further as part of the BCU planning and engagement process it is unlikely that we will need less funding than has been outlined. This funding gap is hard to fathom in the context of current level of </w:t>
      </w:r>
      <w:r w:rsidR="00606E02">
        <w:rPr>
          <w:rFonts w:ascii="Arial" w:eastAsia="Calibri" w:hAnsi="Arial" w:cs="Arial"/>
          <w:sz w:val="24"/>
          <w:szCs w:val="24"/>
        </w:rPr>
        <w:t xml:space="preserve">capital </w:t>
      </w:r>
      <w:r w:rsidRPr="001C1AB4">
        <w:rPr>
          <w:rFonts w:ascii="Arial" w:eastAsia="Calibri" w:hAnsi="Arial" w:cs="Arial"/>
          <w:sz w:val="24"/>
          <w:szCs w:val="24"/>
        </w:rPr>
        <w:t>investment in Informatics which generally stands as £2m to £3m every year depending on discretionary allocation and funding made available due to slippage in other schemes.</w:t>
      </w:r>
    </w:p>
    <w:p w:rsidR="001C1AB4" w:rsidRDefault="001C1AB4" w:rsidP="001C1AB4">
      <w:pPr>
        <w:spacing w:after="0" w:line="240" w:lineRule="auto"/>
        <w:rPr>
          <w:rFonts w:ascii="Arial" w:hAnsi="Arial" w:cs="Arial"/>
          <w:sz w:val="24"/>
          <w:szCs w:val="24"/>
          <w:lang w:eastAsia="en-GB"/>
        </w:rPr>
      </w:pPr>
    </w:p>
    <w:p w:rsidR="00D4033C" w:rsidRPr="001C1AB4" w:rsidRDefault="00D4033C" w:rsidP="001C1AB4">
      <w:pPr>
        <w:spacing w:after="0" w:line="240" w:lineRule="auto"/>
        <w:rPr>
          <w:rFonts w:ascii="Arial" w:hAnsi="Arial" w:cs="Arial"/>
          <w:sz w:val="24"/>
          <w:szCs w:val="24"/>
          <w:lang w:eastAsia="en-GB"/>
        </w:rPr>
      </w:pPr>
      <w:r w:rsidRPr="001C1AB4">
        <w:rPr>
          <w:rFonts w:ascii="Arial" w:hAnsi="Arial" w:cs="Arial"/>
          <w:sz w:val="24"/>
          <w:szCs w:val="24"/>
          <w:lang w:eastAsia="en-GB"/>
        </w:rPr>
        <w:t xml:space="preserve">Therefore the fundamental questions are </w:t>
      </w:r>
    </w:p>
    <w:p w:rsidR="00D4033C" w:rsidRPr="001C1AB4" w:rsidRDefault="00D4033C" w:rsidP="005E4A4E">
      <w:pPr>
        <w:numPr>
          <w:ilvl w:val="0"/>
          <w:numId w:val="9"/>
        </w:numPr>
        <w:spacing w:after="0" w:line="240" w:lineRule="auto"/>
        <w:rPr>
          <w:rFonts w:ascii="Arial" w:hAnsi="Arial" w:cs="Arial"/>
          <w:sz w:val="24"/>
          <w:szCs w:val="24"/>
          <w:lang w:eastAsia="en-GB"/>
        </w:rPr>
      </w:pPr>
      <w:r w:rsidRPr="001C1AB4">
        <w:rPr>
          <w:rFonts w:ascii="Arial" w:hAnsi="Arial" w:cs="Arial"/>
          <w:sz w:val="24"/>
          <w:szCs w:val="24"/>
          <w:lang w:eastAsia="en-GB"/>
        </w:rPr>
        <w:t>Why is there such a gap?</w:t>
      </w:r>
    </w:p>
    <w:p w:rsidR="00D4033C" w:rsidRPr="001C1AB4" w:rsidRDefault="00A167C4" w:rsidP="005E4A4E">
      <w:pPr>
        <w:numPr>
          <w:ilvl w:val="0"/>
          <w:numId w:val="9"/>
        </w:numPr>
        <w:spacing w:after="0" w:line="240" w:lineRule="auto"/>
        <w:rPr>
          <w:rFonts w:ascii="Arial" w:hAnsi="Arial" w:cs="Arial"/>
          <w:sz w:val="24"/>
          <w:szCs w:val="24"/>
          <w:lang w:eastAsia="en-GB"/>
        </w:rPr>
      </w:pPr>
      <w:r>
        <w:rPr>
          <w:rFonts w:ascii="Arial" w:hAnsi="Arial" w:cs="Arial"/>
          <w:sz w:val="24"/>
          <w:szCs w:val="24"/>
          <w:lang w:eastAsia="en-GB"/>
        </w:rPr>
        <w:t>And how can we</w:t>
      </w:r>
      <w:r w:rsidR="00D4033C" w:rsidRPr="001C1AB4">
        <w:rPr>
          <w:rFonts w:ascii="Arial" w:hAnsi="Arial" w:cs="Arial"/>
          <w:sz w:val="24"/>
          <w:szCs w:val="24"/>
          <w:lang w:eastAsia="en-GB"/>
        </w:rPr>
        <w:t xml:space="preserve"> justify such a massive increase in investment?</w:t>
      </w:r>
    </w:p>
    <w:p w:rsidR="00D4033C" w:rsidRPr="001C1AB4" w:rsidRDefault="00D4033C" w:rsidP="001C1AB4">
      <w:pPr>
        <w:spacing w:after="0" w:line="240" w:lineRule="auto"/>
        <w:rPr>
          <w:rFonts w:ascii="Arial" w:hAnsi="Arial" w:cs="Arial"/>
          <w:sz w:val="24"/>
          <w:szCs w:val="24"/>
          <w:lang w:eastAsia="en-GB"/>
        </w:rPr>
      </w:pPr>
    </w:p>
    <w:p w:rsidR="00D4033C" w:rsidRPr="001C1AB4" w:rsidRDefault="00D4033C" w:rsidP="001C1AB4">
      <w:pPr>
        <w:spacing w:after="0" w:line="240" w:lineRule="auto"/>
        <w:rPr>
          <w:rFonts w:ascii="Arial" w:hAnsi="Arial" w:cs="Arial"/>
          <w:sz w:val="24"/>
          <w:szCs w:val="24"/>
          <w:lang w:eastAsia="en-GB"/>
        </w:rPr>
      </w:pPr>
      <w:r w:rsidRPr="001C1AB4">
        <w:rPr>
          <w:rFonts w:ascii="Arial" w:hAnsi="Arial" w:cs="Arial"/>
          <w:sz w:val="24"/>
          <w:szCs w:val="24"/>
          <w:lang w:eastAsia="en-GB"/>
        </w:rPr>
        <w:t>Firstly the gap is exacerbated by the historic limited investment. For e</w:t>
      </w:r>
      <w:r w:rsidR="00606E02">
        <w:rPr>
          <w:rFonts w:ascii="Arial" w:hAnsi="Arial" w:cs="Arial"/>
          <w:sz w:val="24"/>
          <w:szCs w:val="24"/>
          <w:lang w:eastAsia="en-GB"/>
        </w:rPr>
        <w:t xml:space="preserve">xample, most health boards have </w:t>
      </w:r>
      <w:r w:rsidR="00F4783F">
        <w:rPr>
          <w:rFonts w:ascii="Arial" w:hAnsi="Arial" w:cs="Arial"/>
          <w:sz w:val="24"/>
          <w:szCs w:val="24"/>
          <w:lang w:eastAsia="en-GB"/>
        </w:rPr>
        <w:t>typically</w:t>
      </w:r>
      <w:r w:rsidRPr="001C1AB4">
        <w:rPr>
          <w:rFonts w:ascii="Arial" w:hAnsi="Arial" w:cs="Arial"/>
          <w:sz w:val="24"/>
          <w:szCs w:val="24"/>
          <w:lang w:eastAsia="en-GB"/>
        </w:rPr>
        <w:t xml:space="preserve"> receive</w:t>
      </w:r>
      <w:r w:rsidR="00F4783F">
        <w:rPr>
          <w:rFonts w:ascii="Arial" w:hAnsi="Arial" w:cs="Arial"/>
          <w:sz w:val="24"/>
          <w:szCs w:val="24"/>
          <w:lang w:eastAsia="en-GB"/>
        </w:rPr>
        <w:t>d around</w:t>
      </w:r>
      <w:r w:rsidRPr="001C1AB4">
        <w:rPr>
          <w:rFonts w:ascii="Arial" w:hAnsi="Arial" w:cs="Arial"/>
          <w:sz w:val="24"/>
          <w:szCs w:val="24"/>
          <w:lang w:eastAsia="en-GB"/>
        </w:rPr>
        <w:t xml:space="preserve"> half the required capital for computer replacement. BCU </w:t>
      </w:r>
      <w:r w:rsidR="00606E02">
        <w:rPr>
          <w:rFonts w:ascii="Arial" w:hAnsi="Arial" w:cs="Arial"/>
          <w:sz w:val="24"/>
          <w:szCs w:val="24"/>
          <w:lang w:eastAsia="en-GB"/>
        </w:rPr>
        <w:t xml:space="preserve">in particular </w:t>
      </w:r>
      <w:r w:rsidRPr="001C1AB4">
        <w:rPr>
          <w:rFonts w:ascii="Arial" w:hAnsi="Arial" w:cs="Arial"/>
          <w:sz w:val="24"/>
          <w:szCs w:val="24"/>
          <w:lang w:eastAsia="en-GB"/>
        </w:rPr>
        <w:t xml:space="preserve">requires in excess of £2m a year to maintain a rolling programme of </w:t>
      </w:r>
      <w:r w:rsidR="00606E02">
        <w:rPr>
          <w:rFonts w:ascii="Arial" w:hAnsi="Arial" w:cs="Arial"/>
          <w:sz w:val="24"/>
          <w:szCs w:val="24"/>
          <w:lang w:eastAsia="en-GB"/>
        </w:rPr>
        <w:t xml:space="preserve">good </w:t>
      </w:r>
      <w:r w:rsidRPr="001C1AB4">
        <w:rPr>
          <w:rFonts w:ascii="Arial" w:hAnsi="Arial" w:cs="Arial"/>
          <w:sz w:val="24"/>
          <w:szCs w:val="24"/>
          <w:lang w:eastAsia="en-GB"/>
        </w:rPr>
        <w:t xml:space="preserve">equipment </w:t>
      </w:r>
      <w:r w:rsidR="00606E02">
        <w:rPr>
          <w:rFonts w:ascii="Arial" w:hAnsi="Arial" w:cs="Arial"/>
          <w:sz w:val="24"/>
          <w:szCs w:val="24"/>
          <w:lang w:eastAsia="en-GB"/>
        </w:rPr>
        <w:t>and</w:t>
      </w:r>
      <w:r w:rsidRPr="001C1AB4">
        <w:rPr>
          <w:rFonts w:ascii="Arial" w:hAnsi="Arial" w:cs="Arial"/>
          <w:sz w:val="24"/>
          <w:szCs w:val="24"/>
          <w:lang w:eastAsia="en-GB"/>
        </w:rPr>
        <w:t xml:space="preserve"> significant investment is required to simply maintain a </w:t>
      </w:r>
      <w:r w:rsidR="00F4783F">
        <w:rPr>
          <w:rFonts w:ascii="Arial" w:hAnsi="Arial" w:cs="Arial"/>
          <w:sz w:val="24"/>
          <w:szCs w:val="24"/>
          <w:lang w:eastAsia="en-GB"/>
        </w:rPr>
        <w:t>decent level of acceptable computers</w:t>
      </w:r>
      <w:r w:rsidRPr="001C1AB4">
        <w:rPr>
          <w:rFonts w:ascii="Arial" w:hAnsi="Arial" w:cs="Arial"/>
          <w:sz w:val="24"/>
          <w:szCs w:val="24"/>
          <w:lang w:eastAsia="en-GB"/>
        </w:rPr>
        <w:t>. Therefore BCU requires an additional £5m capital over three years for decent modern computers and the r</w:t>
      </w:r>
      <w:r w:rsidR="00606E02">
        <w:rPr>
          <w:rFonts w:ascii="Arial" w:hAnsi="Arial" w:cs="Arial"/>
          <w:sz w:val="24"/>
          <w:szCs w:val="24"/>
          <w:lang w:eastAsia="en-GB"/>
        </w:rPr>
        <w:t>equisite resource to rollout that</w:t>
      </w:r>
      <w:r w:rsidRPr="001C1AB4">
        <w:rPr>
          <w:rFonts w:ascii="Arial" w:hAnsi="Arial" w:cs="Arial"/>
          <w:sz w:val="24"/>
          <w:szCs w:val="24"/>
          <w:lang w:eastAsia="en-GB"/>
        </w:rPr>
        <w:t xml:space="preserve"> equipment. More peopl</w:t>
      </w:r>
      <w:r w:rsidR="00606E02">
        <w:rPr>
          <w:rFonts w:ascii="Arial" w:hAnsi="Arial" w:cs="Arial"/>
          <w:sz w:val="24"/>
          <w:szCs w:val="24"/>
          <w:lang w:eastAsia="en-GB"/>
        </w:rPr>
        <w:t xml:space="preserve">e need mobile equipment and we </w:t>
      </w:r>
      <w:r w:rsidR="00F4783F">
        <w:rPr>
          <w:rFonts w:ascii="Arial" w:hAnsi="Arial" w:cs="Arial"/>
          <w:sz w:val="24"/>
          <w:szCs w:val="24"/>
          <w:lang w:eastAsia="en-GB"/>
        </w:rPr>
        <w:t xml:space="preserve">are </w:t>
      </w:r>
      <w:r w:rsidR="00606E02">
        <w:rPr>
          <w:rFonts w:ascii="Arial" w:hAnsi="Arial" w:cs="Arial"/>
          <w:sz w:val="24"/>
          <w:szCs w:val="24"/>
          <w:lang w:eastAsia="en-GB"/>
        </w:rPr>
        <w:t xml:space="preserve">seeing a dramatic </w:t>
      </w:r>
      <w:r w:rsidR="00F4783F">
        <w:rPr>
          <w:rFonts w:ascii="Arial" w:hAnsi="Arial" w:cs="Arial"/>
          <w:sz w:val="24"/>
          <w:szCs w:val="24"/>
          <w:lang w:eastAsia="en-GB"/>
        </w:rPr>
        <w:t>increase in demand from staff for l</w:t>
      </w:r>
      <w:r w:rsidRPr="001C1AB4">
        <w:rPr>
          <w:rFonts w:ascii="Arial" w:hAnsi="Arial" w:cs="Arial"/>
          <w:sz w:val="24"/>
          <w:szCs w:val="24"/>
          <w:lang w:eastAsia="en-GB"/>
        </w:rPr>
        <w:t>aptop</w:t>
      </w:r>
      <w:r w:rsidR="00F4783F">
        <w:rPr>
          <w:rFonts w:ascii="Arial" w:hAnsi="Arial" w:cs="Arial"/>
          <w:sz w:val="24"/>
          <w:szCs w:val="24"/>
          <w:lang w:eastAsia="en-GB"/>
        </w:rPr>
        <w:t>s,</w:t>
      </w:r>
      <w:r w:rsidRPr="001C1AB4">
        <w:rPr>
          <w:rFonts w:ascii="Arial" w:hAnsi="Arial" w:cs="Arial"/>
          <w:sz w:val="24"/>
          <w:szCs w:val="24"/>
          <w:lang w:eastAsia="en-GB"/>
        </w:rPr>
        <w:t xml:space="preserve"> tablet</w:t>
      </w:r>
      <w:r w:rsidR="00F4783F">
        <w:rPr>
          <w:rFonts w:ascii="Arial" w:hAnsi="Arial" w:cs="Arial"/>
          <w:sz w:val="24"/>
          <w:szCs w:val="24"/>
          <w:lang w:eastAsia="en-GB"/>
        </w:rPr>
        <w:t>s</w:t>
      </w:r>
      <w:r w:rsidRPr="001C1AB4">
        <w:rPr>
          <w:rFonts w:ascii="Arial" w:hAnsi="Arial" w:cs="Arial"/>
          <w:sz w:val="24"/>
          <w:szCs w:val="24"/>
          <w:lang w:eastAsia="en-GB"/>
        </w:rPr>
        <w:t xml:space="preserve"> device</w:t>
      </w:r>
      <w:r w:rsidR="00F4783F">
        <w:rPr>
          <w:rFonts w:ascii="Arial" w:hAnsi="Arial" w:cs="Arial"/>
          <w:sz w:val="24"/>
          <w:szCs w:val="24"/>
          <w:lang w:eastAsia="en-GB"/>
        </w:rPr>
        <w:t>s</w:t>
      </w:r>
      <w:r w:rsidRPr="001C1AB4">
        <w:rPr>
          <w:rFonts w:ascii="Arial" w:hAnsi="Arial" w:cs="Arial"/>
          <w:sz w:val="24"/>
          <w:szCs w:val="24"/>
          <w:lang w:eastAsia="en-GB"/>
        </w:rPr>
        <w:t xml:space="preserve"> and a mobile phone</w:t>
      </w:r>
      <w:r w:rsidR="00F4783F">
        <w:rPr>
          <w:rFonts w:ascii="Arial" w:hAnsi="Arial" w:cs="Arial"/>
          <w:sz w:val="24"/>
          <w:szCs w:val="24"/>
          <w:lang w:eastAsia="en-GB"/>
        </w:rPr>
        <w:t>s</w:t>
      </w:r>
      <w:r w:rsidRPr="001C1AB4">
        <w:rPr>
          <w:rFonts w:ascii="Arial" w:hAnsi="Arial" w:cs="Arial"/>
          <w:sz w:val="24"/>
          <w:szCs w:val="24"/>
          <w:lang w:eastAsia="en-GB"/>
        </w:rPr>
        <w:t xml:space="preserve"> which </w:t>
      </w:r>
      <w:r w:rsidR="00606E02">
        <w:rPr>
          <w:rFonts w:ascii="Arial" w:hAnsi="Arial" w:cs="Arial"/>
          <w:sz w:val="24"/>
          <w:szCs w:val="24"/>
          <w:lang w:eastAsia="en-GB"/>
        </w:rPr>
        <w:t xml:space="preserve">automatically </w:t>
      </w:r>
      <w:r w:rsidRPr="001C1AB4">
        <w:rPr>
          <w:rFonts w:ascii="Arial" w:hAnsi="Arial" w:cs="Arial"/>
          <w:sz w:val="24"/>
          <w:szCs w:val="24"/>
          <w:lang w:eastAsia="en-GB"/>
        </w:rPr>
        <w:t xml:space="preserve">changes the investment level required. </w:t>
      </w:r>
      <w:r w:rsidR="00EB2477">
        <w:rPr>
          <w:rFonts w:ascii="Arial" w:hAnsi="Arial" w:cs="Arial"/>
          <w:sz w:val="24"/>
          <w:szCs w:val="24"/>
          <w:lang w:eastAsia="en-GB"/>
        </w:rPr>
        <w:t xml:space="preserve">In addition, </w:t>
      </w:r>
      <w:r w:rsidR="00F4783F">
        <w:rPr>
          <w:rFonts w:ascii="Arial" w:hAnsi="Arial" w:cs="Arial"/>
          <w:sz w:val="24"/>
          <w:szCs w:val="24"/>
          <w:lang w:eastAsia="en-GB"/>
        </w:rPr>
        <w:t>a</w:t>
      </w:r>
      <w:r w:rsidRPr="001C1AB4">
        <w:rPr>
          <w:rFonts w:ascii="Arial" w:hAnsi="Arial" w:cs="Arial"/>
          <w:sz w:val="24"/>
          <w:szCs w:val="24"/>
          <w:lang w:eastAsia="en-GB"/>
        </w:rPr>
        <w:t>s we move to more reliance on clinical IT on wards etc. the demand for equipment is also bound to increase as well.</w:t>
      </w:r>
    </w:p>
    <w:p w:rsidR="001C1AB4" w:rsidRDefault="001C1AB4" w:rsidP="001C1AB4">
      <w:pPr>
        <w:spacing w:after="0" w:line="240" w:lineRule="auto"/>
        <w:rPr>
          <w:rFonts w:ascii="Arial" w:hAnsi="Arial" w:cs="Arial"/>
          <w:sz w:val="24"/>
          <w:szCs w:val="24"/>
          <w:lang w:eastAsia="en-GB"/>
        </w:rPr>
      </w:pPr>
    </w:p>
    <w:p w:rsidR="00A167C4" w:rsidRDefault="007501EF" w:rsidP="001C1AB4">
      <w:pPr>
        <w:spacing w:after="0" w:line="240" w:lineRule="auto"/>
        <w:rPr>
          <w:rFonts w:ascii="Arial" w:hAnsi="Arial" w:cs="Arial"/>
          <w:sz w:val="24"/>
          <w:szCs w:val="24"/>
          <w:lang w:eastAsia="en-GB"/>
        </w:rPr>
      </w:pPr>
      <w:r>
        <w:rPr>
          <w:rFonts w:ascii="Arial" w:hAnsi="Arial" w:cs="Arial"/>
          <w:sz w:val="24"/>
          <w:szCs w:val="24"/>
          <w:lang w:eastAsia="en-GB"/>
        </w:rPr>
        <w:t>W</w:t>
      </w:r>
      <w:r w:rsidR="00D4033C" w:rsidRPr="001C1AB4">
        <w:rPr>
          <w:rFonts w:ascii="Arial" w:hAnsi="Arial" w:cs="Arial"/>
          <w:sz w:val="24"/>
          <w:szCs w:val="24"/>
          <w:lang w:eastAsia="en-GB"/>
        </w:rPr>
        <w:t xml:space="preserve">e need to be ambitious at a time of special measures and large underlying budget deficit and identify schemes which will have significant cash releasing benefits in </w:t>
      </w:r>
      <w:r w:rsidR="00F4783F">
        <w:rPr>
          <w:rFonts w:ascii="Arial" w:hAnsi="Arial" w:cs="Arial"/>
          <w:sz w:val="24"/>
          <w:szCs w:val="24"/>
          <w:lang w:eastAsia="en-GB"/>
        </w:rPr>
        <w:t>as well as</w:t>
      </w:r>
      <w:r w:rsidR="00D4033C" w:rsidRPr="001C1AB4">
        <w:rPr>
          <w:rFonts w:ascii="Arial" w:hAnsi="Arial" w:cs="Arial"/>
          <w:sz w:val="24"/>
          <w:szCs w:val="24"/>
          <w:lang w:eastAsia="en-GB"/>
        </w:rPr>
        <w:t xml:space="preserve"> the softer</w:t>
      </w:r>
      <w:r w:rsidR="00606E02">
        <w:rPr>
          <w:rFonts w:ascii="Arial" w:hAnsi="Arial" w:cs="Arial"/>
          <w:sz w:val="24"/>
          <w:szCs w:val="24"/>
          <w:lang w:eastAsia="en-GB"/>
        </w:rPr>
        <w:t xml:space="preserve"> quality</w:t>
      </w:r>
      <w:r w:rsidR="00D4033C" w:rsidRPr="001C1AB4">
        <w:rPr>
          <w:rFonts w:ascii="Arial" w:hAnsi="Arial" w:cs="Arial"/>
          <w:sz w:val="24"/>
          <w:szCs w:val="24"/>
          <w:lang w:eastAsia="en-GB"/>
        </w:rPr>
        <w:t xml:space="preserve"> benefits. Each scheme in our S</w:t>
      </w:r>
      <w:r w:rsidR="00606E02">
        <w:rPr>
          <w:rFonts w:ascii="Arial" w:hAnsi="Arial" w:cs="Arial"/>
          <w:sz w:val="24"/>
          <w:szCs w:val="24"/>
          <w:lang w:eastAsia="en-GB"/>
        </w:rPr>
        <w:t xml:space="preserve">trategic </w:t>
      </w:r>
      <w:r w:rsidR="00D4033C" w:rsidRPr="001C1AB4">
        <w:rPr>
          <w:rFonts w:ascii="Arial" w:hAnsi="Arial" w:cs="Arial"/>
          <w:sz w:val="24"/>
          <w:szCs w:val="24"/>
          <w:lang w:eastAsia="en-GB"/>
        </w:rPr>
        <w:t>O</w:t>
      </w:r>
      <w:r w:rsidR="00606E02">
        <w:rPr>
          <w:rFonts w:ascii="Arial" w:hAnsi="Arial" w:cs="Arial"/>
          <w:sz w:val="24"/>
          <w:szCs w:val="24"/>
          <w:lang w:eastAsia="en-GB"/>
        </w:rPr>
        <w:t xml:space="preserve">utline </w:t>
      </w:r>
      <w:r w:rsidR="00D4033C" w:rsidRPr="001C1AB4">
        <w:rPr>
          <w:rFonts w:ascii="Arial" w:hAnsi="Arial" w:cs="Arial"/>
          <w:sz w:val="24"/>
          <w:szCs w:val="24"/>
          <w:lang w:eastAsia="en-GB"/>
        </w:rPr>
        <w:t>P</w:t>
      </w:r>
      <w:r w:rsidR="00606E02">
        <w:rPr>
          <w:rFonts w:ascii="Arial" w:hAnsi="Arial" w:cs="Arial"/>
          <w:sz w:val="24"/>
          <w:szCs w:val="24"/>
          <w:lang w:eastAsia="en-GB"/>
        </w:rPr>
        <w:t>lan</w:t>
      </w:r>
      <w:r w:rsidR="00D4033C" w:rsidRPr="001C1AB4">
        <w:rPr>
          <w:rFonts w:ascii="Arial" w:hAnsi="Arial" w:cs="Arial"/>
          <w:sz w:val="24"/>
          <w:szCs w:val="24"/>
          <w:lang w:eastAsia="en-GB"/>
        </w:rPr>
        <w:t xml:space="preserve"> will have to be subject of detailed analysis and business cases </w:t>
      </w:r>
      <w:r>
        <w:rPr>
          <w:rFonts w:ascii="Arial" w:hAnsi="Arial" w:cs="Arial"/>
          <w:sz w:val="24"/>
          <w:szCs w:val="24"/>
          <w:lang w:eastAsia="en-GB"/>
        </w:rPr>
        <w:t>and the benefit vision will need to show</w:t>
      </w:r>
      <w:r w:rsidR="00D4033C" w:rsidRPr="001C1AB4">
        <w:rPr>
          <w:rFonts w:ascii="Arial" w:hAnsi="Arial" w:cs="Arial"/>
          <w:sz w:val="24"/>
          <w:szCs w:val="24"/>
          <w:lang w:eastAsia="en-GB"/>
        </w:rPr>
        <w:t xml:space="preserve"> how informatics schemes could release si</w:t>
      </w:r>
      <w:r w:rsidR="00F4783F">
        <w:rPr>
          <w:rFonts w:ascii="Arial" w:hAnsi="Arial" w:cs="Arial"/>
          <w:sz w:val="24"/>
          <w:szCs w:val="24"/>
          <w:lang w:eastAsia="en-GB"/>
        </w:rPr>
        <w:t xml:space="preserve">gnificant cash </w:t>
      </w:r>
      <w:r>
        <w:rPr>
          <w:rFonts w:ascii="Arial" w:hAnsi="Arial" w:cs="Arial"/>
          <w:sz w:val="24"/>
          <w:szCs w:val="24"/>
          <w:lang w:eastAsia="en-GB"/>
        </w:rPr>
        <w:t>savings.</w:t>
      </w:r>
      <w:r w:rsidR="00606E02">
        <w:rPr>
          <w:rFonts w:ascii="Arial" w:hAnsi="Arial" w:cs="Arial"/>
          <w:sz w:val="24"/>
          <w:szCs w:val="24"/>
          <w:lang w:eastAsia="en-GB"/>
        </w:rPr>
        <w:t xml:space="preserve"> Examples of schemes which evidence better quality service and deliver significant savings include</w:t>
      </w:r>
      <w:r w:rsidR="00F4783F">
        <w:rPr>
          <w:rFonts w:ascii="Arial" w:hAnsi="Arial" w:cs="Arial"/>
          <w:sz w:val="24"/>
          <w:szCs w:val="24"/>
          <w:lang w:eastAsia="en-GB"/>
        </w:rPr>
        <w:t>;</w:t>
      </w:r>
    </w:p>
    <w:p w:rsidR="00606E02" w:rsidRDefault="00606E02" w:rsidP="001C1AB4">
      <w:pPr>
        <w:spacing w:after="0" w:line="240" w:lineRule="auto"/>
        <w:rPr>
          <w:rFonts w:ascii="Arial" w:hAnsi="Arial" w:cs="Arial"/>
          <w:sz w:val="24"/>
          <w:szCs w:val="24"/>
          <w:lang w:eastAsia="en-GB"/>
        </w:rPr>
      </w:pPr>
    </w:p>
    <w:p w:rsidR="00606E02" w:rsidRDefault="00606E02" w:rsidP="005E4A4E">
      <w:pPr>
        <w:pStyle w:val="ListParagraph"/>
        <w:numPr>
          <w:ilvl w:val="0"/>
          <w:numId w:val="30"/>
        </w:numPr>
        <w:spacing w:after="0" w:line="240" w:lineRule="auto"/>
        <w:rPr>
          <w:rFonts w:ascii="Arial" w:hAnsi="Arial" w:cs="Arial"/>
          <w:sz w:val="24"/>
          <w:szCs w:val="24"/>
          <w:lang w:eastAsia="en-GB"/>
        </w:rPr>
      </w:pPr>
      <w:r w:rsidRPr="00F4783F">
        <w:rPr>
          <w:rFonts w:ascii="Arial" w:hAnsi="Arial" w:cs="Arial"/>
          <w:sz w:val="24"/>
          <w:szCs w:val="24"/>
          <w:u w:val="single"/>
          <w:lang w:eastAsia="en-GB"/>
        </w:rPr>
        <w:t>Technology Enhanced Care</w:t>
      </w:r>
      <w:r>
        <w:rPr>
          <w:rFonts w:ascii="Arial" w:hAnsi="Arial" w:cs="Arial"/>
          <w:sz w:val="24"/>
          <w:szCs w:val="24"/>
          <w:lang w:eastAsia="en-GB"/>
        </w:rPr>
        <w:t xml:space="preserve"> – using technology to monitor patients remotely e.g. video links to nursing homes or video clinics which avoid patients long journeys.</w:t>
      </w:r>
    </w:p>
    <w:p w:rsidR="00606E02" w:rsidRDefault="00606E02" w:rsidP="005E4A4E">
      <w:pPr>
        <w:pStyle w:val="ListParagraph"/>
        <w:numPr>
          <w:ilvl w:val="0"/>
          <w:numId w:val="30"/>
        </w:numPr>
        <w:spacing w:after="0" w:line="240" w:lineRule="auto"/>
        <w:rPr>
          <w:rFonts w:ascii="Arial" w:hAnsi="Arial" w:cs="Arial"/>
          <w:sz w:val="24"/>
          <w:szCs w:val="24"/>
          <w:lang w:eastAsia="en-GB"/>
        </w:rPr>
      </w:pPr>
      <w:r w:rsidRPr="00F4783F">
        <w:rPr>
          <w:rFonts w:ascii="Arial" w:hAnsi="Arial" w:cs="Arial"/>
          <w:sz w:val="24"/>
          <w:szCs w:val="24"/>
          <w:u w:val="single"/>
          <w:lang w:eastAsia="en-GB"/>
        </w:rPr>
        <w:t>Patient Flow</w:t>
      </w:r>
      <w:r>
        <w:rPr>
          <w:rFonts w:ascii="Arial" w:hAnsi="Arial" w:cs="Arial"/>
          <w:sz w:val="24"/>
          <w:szCs w:val="24"/>
          <w:lang w:eastAsia="en-GB"/>
        </w:rPr>
        <w:t>- a system wide change in tech</w:t>
      </w:r>
      <w:r w:rsidR="00F4783F">
        <w:rPr>
          <w:rFonts w:ascii="Arial" w:hAnsi="Arial" w:cs="Arial"/>
          <w:sz w:val="24"/>
          <w:szCs w:val="24"/>
          <w:lang w:eastAsia="en-GB"/>
        </w:rPr>
        <w:t xml:space="preserve">nology and processes that </w:t>
      </w:r>
      <w:r>
        <w:rPr>
          <w:rFonts w:ascii="Arial" w:hAnsi="Arial" w:cs="Arial"/>
          <w:sz w:val="24"/>
          <w:szCs w:val="24"/>
          <w:lang w:eastAsia="en-GB"/>
        </w:rPr>
        <w:t xml:space="preserve">avoids patients being admitted to hospital </w:t>
      </w:r>
      <w:r w:rsidR="00F4783F">
        <w:rPr>
          <w:rFonts w:ascii="Arial" w:hAnsi="Arial" w:cs="Arial"/>
          <w:sz w:val="24"/>
          <w:szCs w:val="24"/>
          <w:lang w:eastAsia="en-GB"/>
        </w:rPr>
        <w:t>unnecessarily</w:t>
      </w:r>
      <w:r>
        <w:rPr>
          <w:rFonts w:ascii="Arial" w:hAnsi="Arial" w:cs="Arial"/>
          <w:sz w:val="24"/>
          <w:szCs w:val="24"/>
          <w:lang w:eastAsia="en-GB"/>
        </w:rPr>
        <w:t xml:space="preserve"> and make</w:t>
      </w:r>
      <w:r w:rsidR="00F4783F">
        <w:rPr>
          <w:rFonts w:ascii="Arial" w:hAnsi="Arial" w:cs="Arial"/>
          <w:sz w:val="24"/>
          <w:szCs w:val="24"/>
          <w:lang w:eastAsia="en-GB"/>
        </w:rPr>
        <w:t>s</w:t>
      </w:r>
      <w:r>
        <w:rPr>
          <w:rFonts w:ascii="Arial" w:hAnsi="Arial" w:cs="Arial"/>
          <w:sz w:val="24"/>
          <w:szCs w:val="24"/>
          <w:lang w:eastAsia="en-GB"/>
        </w:rPr>
        <w:t xml:space="preserve"> it easy to see where the constraints are in the system and allow the service to pull patients through the system safely and efficiently</w:t>
      </w:r>
      <w:r w:rsidR="001263FB">
        <w:rPr>
          <w:rFonts w:ascii="Arial" w:hAnsi="Arial" w:cs="Arial"/>
          <w:sz w:val="24"/>
          <w:szCs w:val="24"/>
          <w:lang w:eastAsia="en-GB"/>
        </w:rPr>
        <w:t xml:space="preserve">. </w:t>
      </w:r>
    </w:p>
    <w:p w:rsidR="00606E02" w:rsidRDefault="00606E02" w:rsidP="005E4A4E">
      <w:pPr>
        <w:pStyle w:val="ListParagraph"/>
        <w:numPr>
          <w:ilvl w:val="0"/>
          <w:numId w:val="30"/>
        </w:numPr>
        <w:spacing w:after="0" w:line="240" w:lineRule="auto"/>
        <w:rPr>
          <w:rFonts w:ascii="Arial" w:hAnsi="Arial" w:cs="Arial"/>
          <w:sz w:val="24"/>
          <w:szCs w:val="24"/>
          <w:lang w:eastAsia="en-GB"/>
        </w:rPr>
      </w:pPr>
      <w:r w:rsidRPr="00F4783F">
        <w:rPr>
          <w:rFonts w:ascii="Arial" w:hAnsi="Arial" w:cs="Arial"/>
          <w:sz w:val="24"/>
          <w:szCs w:val="24"/>
          <w:u w:val="single"/>
          <w:lang w:eastAsia="en-GB"/>
        </w:rPr>
        <w:t>Electronic Prescribing</w:t>
      </w:r>
      <w:r>
        <w:rPr>
          <w:rFonts w:ascii="Arial" w:hAnsi="Arial" w:cs="Arial"/>
          <w:sz w:val="24"/>
          <w:szCs w:val="24"/>
          <w:lang w:eastAsia="en-GB"/>
        </w:rPr>
        <w:t xml:space="preserve"> – all medicines are prescribed and tracked electronically – providing decision support for clinicians and ensuring medicines are managed appropriately.</w:t>
      </w:r>
    </w:p>
    <w:p w:rsidR="00606E02" w:rsidRDefault="00F4783F" w:rsidP="005E4A4E">
      <w:pPr>
        <w:pStyle w:val="ListParagraph"/>
        <w:numPr>
          <w:ilvl w:val="0"/>
          <w:numId w:val="30"/>
        </w:numPr>
        <w:spacing w:after="0" w:line="240" w:lineRule="auto"/>
        <w:rPr>
          <w:rFonts w:ascii="Arial" w:hAnsi="Arial" w:cs="Arial"/>
          <w:sz w:val="24"/>
          <w:szCs w:val="24"/>
          <w:lang w:eastAsia="en-GB"/>
        </w:rPr>
      </w:pPr>
      <w:r>
        <w:rPr>
          <w:rFonts w:ascii="Arial" w:hAnsi="Arial" w:cs="Arial"/>
          <w:sz w:val="24"/>
          <w:szCs w:val="24"/>
          <w:u w:val="single"/>
          <w:lang w:eastAsia="en-GB"/>
        </w:rPr>
        <w:t>Digital Dictation and Speech</w:t>
      </w:r>
      <w:r w:rsidR="00606E02" w:rsidRPr="00F4783F">
        <w:rPr>
          <w:rFonts w:ascii="Arial" w:hAnsi="Arial" w:cs="Arial"/>
          <w:sz w:val="24"/>
          <w:szCs w:val="24"/>
          <w:u w:val="single"/>
          <w:lang w:eastAsia="en-GB"/>
        </w:rPr>
        <w:t xml:space="preserve"> recognition</w:t>
      </w:r>
      <w:r w:rsidR="00606E02">
        <w:rPr>
          <w:rFonts w:ascii="Arial" w:hAnsi="Arial" w:cs="Arial"/>
          <w:sz w:val="24"/>
          <w:szCs w:val="24"/>
          <w:lang w:eastAsia="en-GB"/>
        </w:rPr>
        <w:t xml:space="preserve"> – allows clinicians to capture information and produce letters more efficiently and generates digital content for the </w:t>
      </w:r>
      <w:r>
        <w:rPr>
          <w:rFonts w:ascii="Arial" w:hAnsi="Arial" w:cs="Arial"/>
          <w:sz w:val="24"/>
          <w:szCs w:val="24"/>
          <w:lang w:eastAsia="en-GB"/>
        </w:rPr>
        <w:t xml:space="preserve">electronic </w:t>
      </w:r>
      <w:r w:rsidR="00606E02">
        <w:rPr>
          <w:rFonts w:ascii="Arial" w:hAnsi="Arial" w:cs="Arial"/>
          <w:sz w:val="24"/>
          <w:szCs w:val="24"/>
          <w:lang w:eastAsia="en-GB"/>
        </w:rPr>
        <w:t>patient record. This improves the quality of communications between all health sectors.</w:t>
      </w:r>
    </w:p>
    <w:p w:rsidR="00606E02" w:rsidRDefault="001263FB" w:rsidP="005E4A4E">
      <w:pPr>
        <w:pStyle w:val="ListParagraph"/>
        <w:numPr>
          <w:ilvl w:val="0"/>
          <w:numId w:val="30"/>
        </w:numPr>
        <w:spacing w:after="0" w:line="240" w:lineRule="auto"/>
        <w:rPr>
          <w:rFonts w:ascii="Arial" w:hAnsi="Arial" w:cs="Arial"/>
          <w:sz w:val="24"/>
          <w:szCs w:val="24"/>
          <w:lang w:eastAsia="en-GB"/>
        </w:rPr>
      </w:pPr>
      <w:r w:rsidRPr="00F4783F">
        <w:rPr>
          <w:rFonts w:ascii="Arial" w:hAnsi="Arial" w:cs="Arial"/>
          <w:sz w:val="24"/>
          <w:szCs w:val="24"/>
          <w:u w:val="single"/>
          <w:lang w:eastAsia="en-GB"/>
        </w:rPr>
        <w:t>Digital clinical and nursing notes</w:t>
      </w:r>
      <w:r>
        <w:rPr>
          <w:rFonts w:ascii="Arial" w:hAnsi="Arial" w:cs="Arial"/>
          <w:sz w:val="24"/>
          <w:szCs w:val="24"/>
          <w:lang w:eastAsia="en-GB"/>
        </w:rPr>
        <w:t xml:space="preserve"> – building on the successful Welsh Government Innovation funding which has developed a nursing application in North Wales which has demonstrated it can release 23%</w:t>
      </w:r>
      <w:r w:rsidR="00F4783F">
        <w:rPr>
          <w:rFonts w:ascii="Arial" w:hAnsi="Arial" w:cs="Arial"/>
          <w:sz w:val="24"/>
          <w:szCs w:val="24"/>
          <w:lang w:eastAsia="en-GB"/>
        </w:rPr>
        <w:t xml:space="preserve"> of nursing time to focus on direct patient care.</w:t>
      </w:r>
    </w:p>
    <w:p w:rsidR="001263FB" w:rsidRPr="00606E02" w:rsidRDefault="001263FB" w:rsidP="005E4A4E">
      <w:pPr>
        <w:pStyle w:val="ListParagraph"/>
        <w:numPr>
          <w:ilvl w:val="0"/>
          <w:numId w:val="30"/>
        </w:numPr>
        <w:spacing w:after="0" w:line="240" w:lineRule="auto"/>
        <w:rPr>
          <w:rFonts w:ascii="Arial" w:hAnsi="Arial" w:cs="Arial"/>
          <w:sz w:val="24"/>
          <w:szCs w:val="24"/>
          <w:lang w:eastAsia="en-GB"/>
        </w:rPr>
      </w:pPr>
      <w:r w:rsidRPr="00F4783F">
        <w:rPr>
          <w:rFonts w:ascii="Arial" w:hAnsi="Arial" w:cs="Arial"/>
          <w:sz w:val="24"/>
          <w:szCs w:val="24"/>
          <w:u w:val="single"/>
          <w:lang w:eastAsia="en-GB"/>
        </w:rPr>
        <w:t>Patient portal</w:t>
      </w:r>
      <w:r>
        <w:rPr>
          <w:rFonts w:ascii="Arial" w:hAnsi="Arial" w:cs="Arial"/>
          <w:sz w:val="24"/>
          <w:szCs w:val="24"/>
          <w:lang w:eastAsia="en-GB"/>
        </w:rPr>
        <w:t xml:space="preserve"> – allowing patients secure access to all their health and care information and allow them to communicate electronically with the services e.g. book appointments and order prescriptions online. This could even allow direct voice or video links with clinicians and carers.</w:t>
      </w:r>
    </w:p>
    <w:p w:rsidR="007501EF" w:rsidRPr="001C1AB4" w:rsidRDefault="007501EF" w:rsidP="001C1AB4">
      <w:pPr>
        <w:spacing w:after="0" w:line="240" w:lineRule="auto"/>
        <w:rPr>
          <w:rFonts w:ascii="Arial" w:hAnsi="Arial" w:cs="Arial"/>
          <w:sz w:val="24"/>
          <w:szCs w:val="24"/>
          <w:lang w:eastAsia="en-GB"/>
        </w:rPr>
      </w:pPr>
    </w:p>
    <w:p w:rsidR="00D4033C" w:rsidRDefault="001263FB" w:rsidP="001C1AB4">
      <w:pPr>
        <w:spacing w:after="0" w:line="240" w:lineRule="auto"/>
        <w:rPr>
          <w:rFonts w:ascii="Arial" w:hAnsi="Arial" w:cs="Arial"/>
          <w:sz w:val="24"/>
          <w:szCs w:val="24"/>
          <w:lang w:eastAsia="en-GB"/>
        </w:rPr>
      </w:pPr>
      <w:r>
        <w:rPr>
          <w:rFonts w:ascii="Arial" w:hAnsi="Arial" w:cs="Arial"/>
          <w:sz w:val="24"/>
          <w:szCs w:val="24"/>
          <w:lang w:eastAsia="en-GB"/>
        </w:rPr>
        <w:t>The above are just a few examples</w:t>
      </w:r>
      <w:r w:rsidR="00F4783F">
        <w:rPr>
          <w:rFonts w:ascii="Arial" w:hAnsi="Arial" w:cs="Arial"/>
          <w:sz w:val="24"/>
          <w:szCs w:val="24"/>
          <w:lang w:eastAsia="en-GB"/>
        </w:rPr>
        <w:t xml:space="preserve"> of potential schemes</w:t>
      </w:r>
      <w:r>
        <w:rPr>
          <w:rFonts w:ascii="Arial" w:hAnsi="Arial" w:cs="Arial"/>
          <w:sz w:val="24"/>
          <w:szCs w:val="24"/>
          <w:lang w:eastAsia="en-GB"/>
        </w:rPr>
        <w:t xml:space="preserve">. </w:t>
      </w:r>
      <w:r w:rsidR="00F4783F">
        <w:rPr>
          <w:rFonts w:ascii="Arial" w:hAnsi="Arial" w:cs="Arial"/>
          <w:sz w:val="24"/>
          <w:szCs w:val="24"/>
          <w:lang w:eastAsia="en-GB"/>
        </w:rPr>
        <w:t>However, v</w:t>
      </w:r>
      <w:r w:rsidR="00D4033C" w:rsidRPr="001C1AB4">
        <w:rPr>
          <w:rFonts w:ascii="Arial" w:hAnsi="Arial" w:cs="Arial"/>
          <w:sz w:val="24"/>
          <w:szCs w:val="24"/>
          <w:lang w:eastAsia="en-GB"/>
        </w:rPr>
        <w:t>ery few organisations have been able to implement multiple schemes of this nature</w:t>
      </w:r>
      <w:r w:rsidR="00F4783F">
        <w:rPr>
          <w:rFonts w:ascii="Arial" w:hAnsi="Arial" w:cs="Arial"/>
          <w:sz w:val="24"/>
          <w:szCs w:val="24"/>
          <w:lang w:eastAsia="en-GB"/>
        </w:rPr>
        <w:t xml:space="preserve"> in parallel</w:t>
      </w:r>
      <w:r w:rsidR="00D4033C" w:rsidRPr="001C1AB4">
        <w:rPr>
          <w:rFonts w:ascii="Arial" w:hAnsi="Arial" w:cs="Arial"/>
          <w:sz w:val="24"/>
          <w:szCs w:val="24"/>
          <w:lang w:eastAsia="en-GB"/>
        </w:rPr>
        <w:t>. Organisations often seem to specialise in one or two areas and our challenge in BCU is to understand how we set the organisation up to adopt these technologies and changes in working practice on a system wide basis.</w:t>
      </w:r>
    </w:p>
    <w:p w:rsidR="001C1AB4" w:rsidRPr="001C1AB4" w:rsidRDefault="001C1AB4" w:rsidP="001C1AB4">
      <w:pPr>
        <w:spacing w:after="0" w:line="240" w:lineRule="auto"/>
        <w:rPr>
          <w:rFonts w:ascii="Arial" w:hAnsi="Arial" w:cs="Arial"/>
          <w:sz w:val="24"/>
          <w:szCs w:val="24"/>
          <w:lang w:eastAsia="en-GB"/>
        </w:rPr>
      </w:pPr>
    </w:p>
    <w:p w:rsidR="005E1E5D" w:rsidRDefault="00D4033C" w:rsidP="001C1AB4">
      <w:pPr>
        <w:spacing w:after="0" w:line="240" w:lineRule="auto"/>
        <w:rPr>
          <w:rFonts w:ascii="Arial" w:hAnsi="Arial" w:cs="Arial"/>
          <w:sz w:val="24"/>
          <w:szCs w:val="24"/>
          <w:lang w:eastAsia="en-GB"/>
        </w:rPr>
      </w:pPr>
      <w:r w:rsidRPr="001C1AB4">
        <w:rPr>
          <w:rFonts w:ascii="Arial" w:hAnsi="Arial" w:cs="Arial"/>
          <w:sz w:val="24"/>
          <w:szCs w:val="24"/>
          <w:lang w:eastAsia="en-GB"/>
        </w:rPr>
        <w:t>We are fortunate in BCU to be already on a course to rationalise core systems which will naturally present opportunities for significant benefit realisation. Not only will the Welsh Patient Administration System standardise our booking, outpatient and many other processes for the first time since the inception of BCU, it will also augment our imminent new IP Telephony technology</w:t>
      </w:r>
      <w:r w:rsidR="00F4783F">
        <w:rPr>
          <w:rFonts w:ascii="Arial" w:hAnsi="Arial" w:cs="Arial"/>
          <w:sz w:val="24"/>
          <w:szCs w:val="24"/>
          <w:lang w:eastAsia="en-GB"/>
        </w:rPr>
        <w:t xml:space="preserve"> system and allow us to look at modern</w:t>
      </w:r>
      <w:r w:rsidR="00834173">
        <w:rPr>
          <w:rFonts w:ascii="Arial" w:hAnsi="Arial" w:cs="Arial"/>
          <w:sz w:val="24"/>
          <w:szCs w:val="24"/>
          <w:lang w:eastAsia="en-GB"/>
        </w:rPr>
        <w:t>isi</w:t>
      </w:r>
      <w:r w:rsidR="00F4783F">
        <w:rPr>
          <w:rFonts w:ascii="Arial" w:hAnsi="Arial" w:cs="Arial"/>
          <w:sz w:val="24"/>
          <w:szCs w:val="24"/>
          <w:lang w:eastAsia="en-GB"/>
        </w:rPr>
        <w:t xml:space="preserve">ng </w:t>
      </w:r>
      <w:r w:rsidRPr="001C1AB4">
        <w:rPr>
          <w:rFonts w:ascii="Arial" w:hAnsi="Arial" w:cs="Arial"/>
          <w:sz w:val="24"/>
          <w:szCs w:val="24"/>
          <w:lang w:eastAsia="en-GB"/>
        </w:rPr>
        <w:t xml:space="preserve">switchboard and booking centre models and provide lower cost, more patient friendly access contact centres. </w:t>
      </w:r>
    </w:p>
    <w:p w:rsidR="005E1E5D" w:rsidRDefault="005E1E5D" w:rsidP="001C1AB4">
      <w:pPr>
        <w:spacing w:after="0" w:line="240" w:lineRule="auto"/>
        <w:rPr>
          <w:rFonts w:ascii="Arial" w:hAnsi="Arial" w:cs="Arial"/>
          <w:sz w:val="24"/>
          <w:szCs w:val="24"/>
          <w:lang w:eastAsia="en-GB"/>
        </w:rPr>
      </w:pPr>
    </w:p>
    <w:p w:rsidR="00D4033C" w:rsidRDefault="005E1E5D" w:rsidP="001C1AB4">
      <w:pPr>
        <w:spacing w:after="0" w:line="240" w:lineRule="auto"/>
        <w:rPr>
          <w:rFonts w:ascii="Arial" w:hAnsi="Arial" w:cs="Arial"/>
          <w:sz w:val="24"/>
          <w:szCs w:val="24"/>
          <w:lang w:eastAsia="en-GB"/>
        </w:rPr>
      </w:pPr>
      <w:r>
        <w:rPr>
          <w:rFonts w:ascii="Arial" w:hAnsi="Arial" w:cs="Arial"/>
          <w:sz w:val="24"/>
          <w:szCs w:val="24"/>
          <w:lang w:eastAsia="en-GB"/>
        </w:rPr>
        <w:t>In addition the Welsh Community Clinical Information System will allow social care, community and mental health care to be integrated across North Wales.</w:t>
      </w:r>
      <w:r w:rsidR="00EB2477">
        <w:rPr>
          <w:rFonts w:ascii="Arial" w:hAnsi="Arial" w:cs="Arial"/>
          <w:sz w:val="24"/>
          <w:szCs w:val="24"/>
          <w:lang w:eastAsia="en-GB"/>
        </w:rPr>
        <w:t xml:space="preserve">  </w:t>
      </w:r>
      <w:r w:rsidR="00D4033C" w:rsidRPr="001C1AB4">
        <w:rPr>
          <w:rFonts w:ascii="Arial" w:hAnsi="Arial" w:cs="Arial"/>
          <w:sz w:val="24"/>
          <w:szCs w:val="24"/>
          <w:lang w:eastAsia="en-GB"/>
        </w:rPr>
        <w:t>Our greatest challenge will not be the technology itself but the workforce engagement and change management process to drive better q</w:t>
      </w:r>
      <w:r w:rsidR="000210A0">
        <w:rPr>
          <w:rFonts w:ascii="Arial" w:hAnsi="Arial" w:cs="Arial"/>
          <w:sz w:val="24"/>
          <w:szCs w:val="24"/>
          <w:lang w:eastAsia="en-GB"/>
        </w:rPr>
        <w:t xml:space="preserve">uality more efficient services </w:t>
      </w:r>
      <w:r w:rsidR="00D4033C" w:rsidRPr="001C1AB4">
        <w:rPr>
          <w:rFonts w:ascii="Arial" w:hAnsi="Arial" w:cs="Arial"/>
          <w:sz w:val="24"/>
          <w:szCs w:val="24"/>
          <w:lang w:eastAsia="en-GB"/>
        </w:rPr>
        <w:t>on the back of the technology.</w:t>
      </w:r>
    </w:p>
    <w:p w:rsidR="001C1AB4" w:rsidRPr="001C1AB4" w:rsidRDefault="001C1AB4" w:rsidP="001C1AB4">
      <w:pPr>
        <w:spacing w:after="0" w:line="240" w:lineRule="auto"/>
        <w:rPr>
          <w:rFonts w:ascii="Arial" w:hAnsi="Arial" w:cs="Arial"/>
          <w:sz w:val="24"/>
          <w:szCs w:val="24"/>
          <w:lang w:eastAsia="en-GB"/>
        </w:rPr>
      </w:pPr>
    </w:p>
    <w:p w:rsidR="00D4033C" w:rsidRDefault="00D4033C" w:rsidP="001C1AB4">
      <w:pPr>
        <w:spacing w:after="0" w:line="240" w:lineRule="auto"/>
        <w:rPr>
          <w:rFonts w:ascii="Arial" w:hAnsi="Arial" w:cs="Arial"/>
          <w:sz w:val="24"/>
          <w:szCs w:val="24"/>
          <w:lang w:eastAsia="en-GB"/>
        </w:rPr>
      </w:pPr>
      <w:r w:rsidRPr="001C1AB4">
        <w:rPr>
          <w:rFonts w:ascii="Arial" w:hAnsi="Arial" w:cs="Arial"/>
          <w:sz w:val="24"/>
          <w:szCs w:val="24"/>
          <w:lang w:eastAsia="en-GB"/>
        </w:rPr>
        <w:t xml:space="preserve">Each of any proposed schemes in isolation </w:t>
      </w:r>
      <w:r w:rsidR="007501EF">
        <w:rPr>
          <w:rFonts w:ascii="Arial" w:hAnsi="Arial" w:cs="Arial"/>
          <w:sz w:val="24"/>
          <w:szCs w:val="24"/>
          <w:lang w:eastAsia="en-GB"/>
        </w:rPr>
        <w:t xml:space="preserve">could </w:t>
      </w:r>
      <w:r w:rsidRPr="001C1AB4">
        <w:rPr>
          <w:rFonts w:ascii="Arial" w:hAnsi="Arial" w:cs="Arial"/>
          <w:sz w:val="24"/>
          <w:szCs w:val="24"/>
          <w:lang w:eastAsia="en-GB"/>
        </w:rPr>
        <w:t xml:space="preserve">provide a high level of benefit. However, the real power of the schemes are the combined effect:  The combination of administration, clinical and logistics systems create a tipping point in year 4 a 5 which changes into an organisation relying on digital services with very limited paper based processes. This shift will in-turn eliminate major administration and management overheads. </w:t>
      </w:r>
    </w:p>
    <w:p w:rsidR="00EF3ADA" w:rsidRPr="001C1AB4" w:rsidRDefault="00EF3ADA" w:rsidP="001C1AB4">
      <w:pPr>
        <w:spacing w:after="0" w:line="240" w:lineRule="auto"/>
        <w:rPr>
          <w:rFonts w:ascii="Arial" w:hAnsi="Arial" w:cs="Arial"/>
          <w:sz w:val="24"/>
          <w:szCs w:val="24"/>
          <w:lang w:eastAsia="en-GB"/>
        </w:rPr>
      </w:pPr>
    </w:p>
    <w:p w:rsidR="00D4033C" w:rsidRPr="001C1AB4" w:rsidRDefault="00D4033C" w:rsidP="001C1AB4">
      <w:pPr>
        <w:spacing w:after="0" w:line="240" w:lineRule="auto"/>
        <w:rPr>
          <w:rFonts w:ascii="Arial" w:hAnsi="Arial" w:cs="Arial"/>
          <w:sz w:val="24"/>
          <w:szCs w:val="24"/>
          <w:lang w:eastAsia="en-GB"/>
        </w:rPr>
      </w:pPr>
      <w:r w:rsidRPr="001C1AB4">
        <w:rPr>
          <w:rFonts w:ascii="Arial" w:hAnsi="Arial" w:cs="Arial"/>
          <w:sz w:val="24"/>
          <w:szCs w:val="24"/>
          <w:lang w:eastAsia="en-GB"/>
        </w:rPr>
        <w:t xml:space="preserve">Further evolution of this document through the BCU planning process will refine and verify these benefits and timescale in more detail. Each scheme will </w:t>
      </w:r>
      <w:r w:rsidR="00A167C4">
        <w:rPr>
          <w:rFonts w:ascii="Arial" w:hAnsi="Arial" w:cs="Arial"/>
          <w:sz w:val="24"/>
          <w:szCs w:val="24"/>
          <w:lang w:eastAsia="en-GB"/>
        </w:rPr>
        <w:t>be</w:t>
      </w:r>
      <w:r w:rsidR="00EF3ADA">
        <w:rPr>
          <w:rFonts w:ascii="Arial" w:hAnsi="Arial" w:cs="Arial"/>
          <w:sz w:val="24"/>
          <w:szCs w:val="24"/>
          <w:lang w:eastAsia="en-GB"/>
        </w:rPr>
        <w:t xml:space="preserve"> </w:t>
      </w:r>
      <w:r w:rsidRPr="001C1AB4">
        <w:rPr>
          <w:rFonts w:ascii="Arial" w:hAnsi="Arial" w:cs="Arial"/>
          <w:sz w:val="24"/>
          <w:szCs w:val="24"/>
          <w:lang w:eastAsia="en-GB"/>
        </w:rPr>
        <w:t>prioritised and worked up into detailed business cases for consideration.</w:t>
      </w:r>
    </w:p>
    <w:p w:rsidR="00A167C4" w:rsidRDefault="00A167C4" w:rsidP="001C1AB4">
      <w:pPr>
        <w:spacing w:after="0" w:line="240" w:lineRule="auto"/>
        <w:rPr>
          <w:rFonts w:ascii="Arial" w:hAnsi="Arial" w:cs="Arial"/>
          <w:sz w:val="24"/>
          <w:szCs w:val="24"/>
        </w:rPr>
      </w:pPr>
    </w:p>
    <w:p w:rsidR="00DC6EB6" w:rsidRDefault="00DC6EB6" w:rsidP="001C1AB4">
      <w:pPr>
        <w:spacing w:after="0" w:line="240" w:lineRule="auto"/>
        <w:rPr>
          <w:rFonts w:ascii="Arial" w:hAnsi="Arial" w:cs="Arial"/>
          <w:sz w:val="24"/>
          <w:szCs w:val="24"/>
        </w:rPr>
      </w:pPr>
    </w:p>
    <w:p w:rsidR="0021307D" w:rsidRDefault="0021307D">
      <w:pPr>
        <w:rPr>
          <w:rFonts w:ascii="Arial" w:hAnsi="Arial" w:cs="Arial"/>
          <w:sz w:val="24"/>
          <w:szCs w:val="24"/>
        </w:rPr>
      </w:pPr>
      <w:r>
        <w:rPr>
          <w:rFonts w:ascii="Arial" w:hAnsi="Arial" w:cs="Arial"/>
          <w:sz w:val="24"/>
          <w:szCs w:val="24"/>
        </w:rPr>
        <w:br w:type="page"/>
      </w:r>
    </w:p>
    <w:p w:rsidR="00DC6EB6" w:rsidRPr="001C1AB4" w:rsidRDefault="00DC6EB6" w:rsidP="001C1AB4">
      <w:pPr>
        <w:spacing w:after="0" w:line="240" w:lineRule="auto"/>
        <w:rPr>
          <w:rFonts w:ascii="Arial" w:hAnsi="Arial" w:cs="Arial"/>
          <w:sz w:val="24"/>
          <w:szCs w:val="24"/>
        </w:rPr>
      </w:pPr>
    </w:p>
    <w:p w:rsidR="003944B5" w:rsidRPr="00EF3ADA" w:rsidRDefault="003944B5" w:rsidP="005E4A4E">
      <w:pPr>
        <w:pStyle w:val="ListParagraph"/>
        <w:numPr>
          <w:ilvl w:val="0"/>
          <w:numId w:val="27"/>
        </w:numPr>
        <w:spacing w:after="0" w:line="240" w:lineRule="auto"/>
        <w:rPr>
          <w:rFonts w:ascii="Arial" w:hAnsi="Arial" w:cs="Arial"/>
          <w:b/>
          <w:sz w:val="24"/>
          <w:szCs w:val="24"/>
        </w:rPr>
      </w:pPr>
      <w:r w:rsidRPr="00EF3ADA">
        <w:rPr>
          <w:rFonts w:ascii="Arial" w:hAnsi="Arial" w:cs="Arial"/>
          <w:b/>
          <w:sz w:val="24"/>
          <w:szCs w:val="24"/>
        </w:rPr>
        <w:t xml:space="preserve">WORKFORCE PROFILE </w:t>
      </w:r>
    </w:p>
    <w:p w:rsidR="003944B5" w:rsidRDefault="003944B5" w:rsidP="003944B5">
      <w:pPr>
        <w:spacing w:after="0" w:line="240" w:lineRule="auto"/>
        <w:rPr>
          <w:rFonts w:ascii="Arial" w:hAnsi="Arial" w:cs="Arial"/>
          <w:sz w:val="24"/>
          <w:szCs w:val="24"/>
        </w:rPr>
      </w:pPr>
    </w:p>
    <w:p w:rsidR="003944B5" w:rsidRDefault="006533B7" w:rsidP="003944B5">
      <w:pPr>
        <w:spacing w:after="0" w:line="240" w:lineRule="auto"/>
        <w:rPr>
          <w:rFonts w:ascii="Arial" w:hAnsi="Arial" w:cs="Arial"/>
          <w:sz w:val="24"/>
          <w:szCs w:val="24"/>
        </w:rPr>
      </w:pPr>
      <w:r>
        <w:rPr>
          <w:rFonts w:ascii="Arial" w:hAnsi="Arial" w:cs="Arial"/>
          <w:sz w:val="24"/>
          <w:szCs w:val="24"/>
        </w:rPr>
        <w:t>BCU HB is a major employer in the region, employing a large number of staff across a range of professional groups and occupations. Currently the organisation employs just over 17,000 staff.</w:t>
      </w:r>
    </w:p>
    <w:p w:rsidR="006533B7" w:rsidRDefault="006533B7" w:rsidP="006533B7">
      <w:pPr>
        <w:spacing w:after="0" w:line="240" w:lineRule="auto"/>
        <w:rPr>
          <w:rFonts w:ascii="Arial" w:hAnsi="Arial" w:cs="Arial"/>
          <w:sz w:val="24"/>
          <w:szCs w:val="24"/>
        </w:rPr>
      </w:pPr>
    </w:p>
    <w:p w:rsidR="006533B7" w:rsidRDefault="006533B7" w:rsidP="006533B7">
      <w:pPr>
        <w:spacing w:after="0" w:line="240" w:lineRule="auto"/>
        <w:rPr>
          <w:rFonts w:ascii="Arial" w:hAnsi="Arial" w:cs="Arial"/>
          <w:sz w:val="24"/>
          <w:szCs w:val="24"/>
        </w:rPr>
      </w:pPr>
      <w:r w:rsidRPr="00E16A64">
        <w:rPr>
          <w:rFonts w:ascii="Arial" w:hAnsi="Arial" w:cs="Arial"/>
          <w:sz w:val="24"/>
          <w:szCs w:val="24"/>
        </w:rPr>
        <w:t>Low turnover, an increased number of staff over the age of 50 and low numbers of staff under the age of 20, present workforce challenges for the Health Board.  A local Working Longer Review Group has been set up to assess the implications of the age profile of our current workforce and identify strategies to support the workforce effectively.</w:t>
      </w:r>
    </w:p>
    <w:p w:rsidR="006533B7" w:rsidRPr="00E16A64" w:rsidRDefault="006533B7" w:rsidP="006533B7">
      <w:pPr>
        <w:spacing w:after="0" w:line="240" w:lineRule="auto"/>
        <w:rPr>
          <w:rFonts w:ascii="Arial" w:hAnsi="Arial" w:cs="Arial"/>
          <w:sz w:val="24"/>
          <w:szCs w:val="24"/>
        </w:rPr>
      </w:pPr>
    </w:p>
    <w:p w:rsidR="006533B7" w:rsidRPr="00E16A64" w:rsidRDefault="006533B7" w:rsidP="006533B7">
      <w:pPr>
        <w:spacing w:after="0" w:line="240" w:lineRule="auto"/>
        <w:rPr>
          <w:rFonts w:ascii="Arial" w:hAnsi="Arial" w:cs="Arial"/>
          <w:b/>
          <w:bCs/>
          <w:sz w:val="24"/>
          <w:szCs w:val="24"/>
        </w:rPr>
      </w:pPr>
      <w:r w:rsidRPr="00E16A64">
        <w:rPr>
          <w:rFonts w:ascii="Arial" w:hAnsi="Arial" w:cs="Arial"/>
          <w:b/>
          <w:bCs/>
          <w:sz w:val="24"/>
          <w:szCs w:val="24"/>
        </w:rPr>
        <w:t>Recruitment and Retention</w:t>
      </w:r>
    </w:p>
    <w:p w:rsidR="006533B7" w:rsidRPr="00E16A64" w:rsidRDefault="006533B7" w:rsidP="006533B7">
      <w:pPr>
        <w:spacing w:after="0" w:line="240" w:lineRule="auto"/>
        <w:rPr>
          <w:rFonts w:ascii="Arial" w:hAnsi="Arial" w:cs="Arial"/>
          <w:b/>
          <w:bCs/>
          <w:sz w:val="24"/>
          <w:szCs w:val="24"/>
        </w:rPr>
      </w:pPr>
    </w:p>
    <w:p w:rsidR="006533B7" w:rsidRPr="0001501C" w:rsidRDefault="006533B7" w:rsidP="006533B7">
      <w:pPr>
        <w:pStyle w:val="BodyText"/>
        <w:spacing w:after="0"/>
        <w:rPr>
          <w:rFonts w:ascii="Arial" w:hAnsi="Arial" w:cs="Arial"/>
          <w:b/>
          <w:sz w:val="24"/>
          <w:szCs w:val="24"/>
        </w:rPr>
      </w:pPr>
      <w:r w:rsidRPr="0001501C">
        <w:rPr>
          <w:rFonts w:ascii="Arial" w:hAnsi="Arial" w:cs="Arial"/>
          <w:sz w:val="24"/>
          <w:szCs w:val="24"/>
        </w:rPr>
        <w:t>In April 2016 the board approved a Recruitment and Retention Strategy which outlined plans to attract and retain a workforce fit to deliver healthcare in the 21</w:t>
      </w:r>
      <w:r w:rsidRPr="0001501C">
        <w:rPr>
          <w:rFonts w:ascii="Arial" w:hAnsi="Arial" w:cs="Arial"/>
          <w:sz w:val="24"/>
          <w:szCs w:val="24"/>
          <w:vertAlign w:val="superscript"/>
        </w:rPr>
        <w:t>st</w:t>
      </w:r>
      <w:r w:rsidRPr="0001501C">
        <w:rPr>
          <w:rFonts w:ascii="Arial" w:hAnsi="Arial" w:cs="Arial"/>
          <w:sz w:val="24"/>
          <w:szCs w:val="24"/>
        </w:rPr>
        <w:t xml:space="preserve"> century.  In order to implement this strategy effectively recruitment processes and activities will be required.  There are some major challenges in the short term to maintain services as they currently operate. The department will support a shift of focus from secondary care to primary and community care and prevention.  There are substantial areas of shortage and risk within a number of staff groups which is a significant challenge for the Health Board and across NHS Wales.  The department will work with NWSSP and with manager to improve and speed up processes.</w:t>
      </w:r>
    </w:p>
    <w:p w:rsidR="006533B7" w:rsidRPr="0001501C" w:rsidRDefault="006533B7" w:rsidP="006533B7">
      <w:pPr>
        <w:pStyle w:val="BodyText"/>
        <w:spacing w:after="0"/>
        <w:rPr>
          <w:rFonts w:ascii="Arial" w:hAnsi="Arial" w:cs="Arial"/>
          <w:b/>
          <w:sz w:val="24"/>
          <w:szCs w:val="24"/>
        </w:rPr>
      </w:pPr>
    </w:p>
    <w:p w:rsidR="006533B7" w:rsidRDefault="006533B7" w:rsidP="006533B7">
      <w:pPr>
        <w:pStyle w:val="BodyText"/>
        <w:spacing w:after="0"/>
        <w:rPr>
          <w:rFonts w:ascii="Arial" w:hAnsi="Arial" w:cs="Arial"/>
          <w:b/>
          <w:sz w:val="24"/>
          <w:szCs w:val="24"/>
        </w:rPr>
      </w:pPr>
      <w:r w:rsidRPr="0001501C">
        <w:rPr>
          <w:rFonts w:ascii="Arial" w:hAnsi="Arial" w:cs="Arial"/>
          <w:sz w:val="24"/>
          <w:szCs w:val="24"/>
        </w:rPr>
        <w:t xml:space="preserve">The Health Board has commenced work on its Recruitment attraction strategy and outlined a range of initiatives that the Health Board is taking forward in achieving its aim of attracting, recruiting and retaining a workforce with the requisite skills.  Development of a bespoke Recruitment website and supporting marketing materials will provide the focus for this attraction strategy along with selling and marketing of our new brand </w:t>
      </w:r>
      <w:r w:rsidRPr="0001501C">
        <w:rPr>
          <w:rFonts w:ascii="Arial" w:hAnsi="Arial" w:cs="Arial"/>
          <w:color w:val="17365D" w:themeColor="text2" w:themeShade="BF"/>
          <w:sz w:val="24"/>
          <w:szCs w:val="24"/>
        </w:rPr>
        <w:t xml:space="preserve">Train Work Live – North Wales.  </w:t>
      </w:r>
      <w:r w:rsidRPr="0001501C">
        <w:rPr>
          <w:rFonts w:ascii="Arial" w:hAnsi="Arial" w:cs="Arial"/>
          <w:sz w:val="24"/>
          <w:szCs w:val="24"/>
        </w:rPr>
        <w:t xml:space="preserve">The Web site will be a key focus on the BCU internet as well as the ‘Working for us’ section on the internet. </w:t>
      </w:r>
    </w:p>
    <w:p w:rsidR="006533B7" w:rsidRPr="0001501C" w:rsidRDefault="006533B7" w:rsidP="006533B7">
      <w:pPr>
        <w:pStyle w:val="BodyText"/>
        <w:spacing w:after="0"/>
        <w:rPr>
          <w:rFonts w:ascii="Arial" w:hAnsi="Arial" w:cs="Arial"/>
          <w:b/>
          <w:sz w:val="24"/>
          <w:szCs w:val="24"/>
        </w:rPr>
      </w:pPr>
    </w:p>
    <w:p w:rsidR="006533B7" w:rsidRDefault="006533B7" w:rsidP="006533B7">
      <w:pPr>
        <w:spacing w:after="0" w:line="240" w:lineRule="auto"/>
        <w:rPr>
          <w:rFonts w:ascii="Arial" w:hAnsi="Arial" w:cs="Arial"/>
          <w:sz w:val="24"/>
          <w:szCs w:val="24"/>
        </w:rPr>
      </w:pPr>
      <w:r w:rsidRPr="0001501C">
        <w:rPr>
          <w:rFonts w:ascii="Arial" w:hAnsi="Arial" w:cs="Arial"/>
          <w:sz w:val="24"/>
          <w:szCs w:val="24"/>
        </w:rPr>
        <w:t xml:space="preserve">The age profile across BCU similar to other NHS organisations is skewed towards staff over the age of 45 and therefore expecting to retire within the next 10 to 15 years. A working longer review group has been established within BCU to review the outputs from the ‘UK Working Longer Group’ and ‘The Working Longer Steering Group Wales’ to formulate and develop strategies across BCULHB to meet the needs of an ageing workforce and the challenges that this might pose for BCULHB. </w:t>
      </w:r>
    </w:p>
    <w:p w:rsidR="006533B7" w:rsidRPr="0001501C" w:rsidRDefault="006533B7" w:rsidP="006533B7">
      <w:pPr>
        <w:spacing w:after="0" w:line="240" w:lineRule="auto"/>
        <w:rPr>
          <w:rFonts w:ascii="Arial" w:hAnsi="Arial" w:cs="Arial"/>
          <w:sz w:val="24"/>
          <w:szCs w:val="24"/>
        </w:rPr>
      </w:pPr>
    </w:p>
    <w:p w:rsidR="006533B7" w:rsidRDefault="006533B7" w:rsidP="006533B7">
      <w:pPr>
        <w:pStyle w:val="ListParagraph"/>
        <w:spacing w:after="0" w:line="240" w:lineRule="auto"/>
        <w:ind w:left="0"/>
        <w:rPr>
          <w:rFonts w:ascii="Arial" w:hAnsi="Arial" w:cs="Arial"/>
          <w:b/>
          <w:sz w:val="24"/>
          <w:szCs w:val="24"/>
        </w:rPr>
      </w:pPr>
      <w:r w:rsidRPr="00086FB3">
        <w:rPr>
          <w:rFonts w:ascii="Arial" w:hAnsi="Arial" w:cs="Arial"/>
          <w:b/>
          <w:sz w:val="24"/>
          <w:szCs w:val="24"/>
        </w:rPr>
        <w:t>Recruitment Challenges</w:t>
      </w:r>
    </w:p>
    <w:p w:rsidR="006533B7" w:rsidRDefault="006533B7" w:rsidP="006533B7">
      <w:pPr>
        <w:pStyle w:val="ListParagraph"/>
        <w:spacing w:after="0" w:line="240" w:lineRule="auto"/>
        <w:ind w:left="0"/>
        <w:rPr>
          <w:rFonts w:ascii="Arial" w:hAnsi="Arial" w:cs="Arial"/>
          <w:b/>
          <w:sz w:val="24"/>
          <w:szCs w:val="24"/>
        </w:rPr>
      </w:pPr>
    </w:p>
    <w:p w:rsidR="006533B7" w:rsidRDefault="006533B7" w:rsidP="006533B7">
      <w:pPr>
        <w:pStyle w:val="ListParagraph"/>
        <w:spacing w:after="0" w:line="240" w:lineRule="auto"/>
        <w:ind w:left="0"/>
        <w:rPr>
          <w:rFonts w:ascii="Arial" w:hAnsi="Arial" w:cs="Arial"/>
          <w:sz w:val="24"/>
          <w:szCs w:val="24"/>
        </w:rPr>
      </w:pPr>
      <w:r>
        <w:rPr>
          <w:rFonts w:ascii="Arial" w:hAnsi="Arial" w:cs="Arial"/>
          <w:sz w:val="24"/>
          <w:szCs w:val="24"/>
        </w:rPr>
        <w:t>The Health Board has significant recruitment challenges in a number of specialties and staff groups.  Areas with particular challenges are listed below:</w:t>
      </w:r>
    </w:p>
    <w:p w:rsidR="006533B7" w:rsidRDefault="006533B7" w:rsidP="006533B7">
      <w:pPr>
        <w:pStyle w:val="ListParagraph"/>
        <w:spacing w:after="0" w:line="240" w:lineRule="auto"/>
        <w:ind w:left="0"/>
        <w:rPr>
          <w:rFonts w:ascii="Arial" w:hAnsi="Arial" w:cs="Arial"/>
          <w:sz w:val="24"/>
          <w:szCs w:val="24"/>
        </w:rPr>
      </w:pPr>
    </w:p>
    <w:p w:rsidR="006533B7" w:rsidRDefault="006533B7" w:rsidP="005E4A4E">
      <w:pPr>
        <w:pStyle w:val="ListParagraph"/>
        <w:numPr>
          <w:ilvl w:val="0"/>
          <w:numId w:val="37"/>
        </w:numPr>
        <w:spacing w:after="0" w:line="240" w:lineRule="auto"/>
        <w:rPr>
          <w:rFonts w:ascii="Arial" w:hAnsi="Arial" w:cs="Arial"/>
          <w:sz w:val="24"/>
          <w:szCs w:val="24"/>
        </w:rPr>
      </w:pPr>
      <w:r w:rsidRPr="00EE638E">
        <w:rPr>
          <w:rFonts w:ascii="Arial" w:hAnsi="Arial" w:cs="Arial"/>
          <w:sz w:val="24"/>
          <w:szCs w:val="24"/>
        </w:rPr>
        <w:t xml:space="preserve">Medical and Dental, in particular consultants in mental health, diabetes, radiology, pathology specialties, orthogeriatrics, dermatology, and </w:t>
      </w:r>
      <w:r w:rsidRPr="00EE638E">
        <w:rPr>
          <w:rFonts w:ascii="Arial" w:hAnsi="Arial" w:cs="Arial"/>
          <w:sz w:val="24"/>
          <w:szCs w:val="24"/>
          <w:lang w:val="en"/>
        </w:rPr>
        <w:t>Specialty and associate specialist (SAS) doctors</w:t>
      </w:r>
      <w:r w:rsidRPr="00EE638E">
        <w:rPr>
          <w:rFonts w:ascii="Arial" w:hAnsi="Arial" w:cs="Arial"/>
          <w:sz w:val="24"/>
          <w:szCs w:val="24"/>
        </w:rPr>
        <w:t xml:space="preserve"> in Care of the Elderly (COTE), general medicine, emergency medicine, mental health specialties, </w:t>
      </w:r>
      <w:r>
        <w:rPr>
          <w:rFonts w:ascii="Arial" w:hAnsi="Arial" w:cs="Arial"/>
          <w:sz w:val="24"/>
          <w:szCs w:val="24"/>
        </w:rPr>
        <w:t>obstetrics and gynaecology</w:t>
      </w:r>
      <w:r w:rsidRPr="00EE638E">
        <w:rPr>
          <w:rFonts w:ascii="Arial" w:hAnsi="Arial" w:cs="Arial"/>
          <w:sz w:val="24"/>
          <w:szCs w:val="24"/>
        </w:rPr>
        <w:t xml:space="preserve"> and anaesthetics</w:t>
      </w:r>
      <w:r>
        <w:rPr>
          <w:rFonts w:ascii="Arial" w:hAnsi="Arial" w:cs="Arial"/>
          <w:sz w:val="24"/>
          <w:szCs w:val="24"/>
        </w:rPr>
        <w:t>.</w:t>
      </w:r>
    </w:p>
    <w:p w:rsidR="006533B7" w:rsidRDefault="006533B7" w:rsidP="005E4A4E">
      <w:pPr>
        <w:pStyle w:val="ListParagraph"/>
        <w:numPr>
          <w:ilvl w:val="0"/>
          <w:numId w:val="37"/>
        </w:numPr>
        <w:spacing w:after="0" w:line="240" w:lineRule="auto"/>
        <w:rPr>
          <w:rFonts w:ascii="Arial" w:hAnsi="Arial" w:cs="Arial"/>
          <w:sz w:val="24"/>
          <w:szCs w:val="24"/>
        </w:rPr>
      </w:pPr>
      <w:r>
        <w:rPr>
          <w:rFonts w:ascii="Arial" w:hAnsi="Arial" w:cs="Arial"/>
          <w:sz w:val="24"/>
          <w:szCs w:val="24"/>
        </w:rPr>
        <w:t>Trainee doctors in obstetrics and gynaecology, general medicine, general surgery, orthopaedics</w:t>
      </w:r>
    </w:p>
    <w:p w:rsidR="006533B7" w:rsidRDefault="006533B7" w:rsidP="005E4A4E">
      <w:pPr>
        <w:pStyle w:val="ListParagraph"/>
        <w:numPr>
          <w:ilvl w:val="0"/>
          <w:numId w:val="37"/>
        </w:numPr>
        <w:spacing w:after="0" w:line="240" w:lineRule="auto"/>
        <w:rPr>
          <w:rFonts w:ascii="Arial" w:hAnsi="Arial" w:cs="Arial"/>
          <w:sz w:val="24"/>
          <w:szCs w:val="24"/>
        </w:rPr>
      </w:pPr>
      <w:r>
        <w:rPr>
          <w:rFonts w:ascii="Arial" w:hAnsi="Arial" w:cs="Arial"/>
          <w:sz w:val="24"/>
          <w:szCs w:val="24"/>
        </w:rPr>
        <w:t>Band 5 adult, mental health, CAMHS nursing and Health Visitors</w:t>
      </w:r>
    </w:p>
    <w:p w:rsidR="006533B7" w:rsidRDefault="006533B7" w:rsidP="005E4A4E">
      <w:pPr>
        <w:pStyle w:val="ListParagraph"/>
        <w:numPr>
          <w:ilvl w:val="0"/>
          <w:numId w:val="37"/>
        </w:numPr>
        <w:spacing w:after="0" w:line="240" w:lineRule="auto"/>
        <w:rPr>
          <w:rFonts w:ascii="Arial" w:hAnsi="Arial" w:cs="Arial"/>
          <w:sz w:val="24"/>
          <w:szCs w:val="24"/>
        </w:rPr>
      </w:pPr>
      <w:r>
        <w:rPr>
          <w:rFonts w:ascii="Arial" w:hAnsi="Arial" w:cs="Arial"/>
          <w:sz w:val="24"/>
          <w:szCs w:val="24"/>
        </w:rPr>
        <w:t>General practitioners</w:t>
      </w:r>
    </w:p>
    <w:p w:rsidR="006533B7" w:rsidRDefault="006533B7" w:rsidP="005E4A4E">
      <w:pPr>
        <w:pStyle w:val="ListParagraph"/>
        <w:numPr>
          <w:ilvl w:val="0"/>
          <w:numId w:val="37"/>
        </w:numPr>
        <w:spacing w:after="0" w:line="240" w:lineRule="auto"/>
        <w:rPr>
          <w:rFonts w:ascii="Arial" w:hAnsi="Arial" w:cs="Arial"/>
          <w:sz w:val="24"/>
          <w:szCs w:val="24"/>
        </w:rPr>
      </w:pPr>
      <w:r>
        <w:rPr>
          <w:rFonts w:ascii="Arial" w:hAnsi="Arial" w:cs="Arial"/>
          <w:sz w:val="24"/>
          <w:szCs w:val="24"/>
        </w:rPr>
        <w:t>Pharmacists</w:t>
      </w:r>
    </w:p>
    <w:p w:rsidR="006533B7" w:rsidRDefault="006533B7" w:rsidP="005E4A4E">
      <w:pPr>
        <w:pStyle w:val="ListParagraph"/>
        <w:numPr>
          <w:ilvl w:val="0"/>
          <w:numId w:val="37"/>
        </w:numPr>
        <w:spacing w:after="0" w:line="240" w:lineRule="auto"/>
        <w:rPr>
          <w:rFonts w:ascii="Arial" w:hAnsi="Arial" w:cs="Arial"/>
          <w:sz w:val="24"/>
          <w:szCs w:val="24"/>
        </w:rPr>
      </w:pPr>
      <w:r>
        <w:rPr>
          <w:rFonts w:ascii="Arial" w:hAnsi="Arial" w:cs="Arial"/>
          <w:sz w:val="24"/>
          <w:szCs w:val="24"/>
        </w:rPr>
        <w:t>Psychologists</w:t>
      </w:r>
    </w:p>
    <w:p w:rsidR="006533B7" w:rsidRDefault="006533B7" w:rsidP="005E4A4E">
      <w:pPr>
        <w:pStyle w:val="ListParagraph"/>
        <w:numPr>
          <w:ilvl w:val="0"/>
          <w:numId w:val="37"/>
        </w:numPr>
        <w:spacing w:after="0" w:line="240" w:lineRule="auto"/>
        <w:rPr>
          <w:rFonts w:ascii="Arial" w:hAnsi="Arial" w:cs="Arial"/>
          <w:sz w:val="24"/>
          <w:szCs w:val="24"/>
        </w:rPr>
      </w:pPr>
      <w:r>
        <w:rPr>
          <w:rFonts w:ascii="Arial" w:hAnsi="Arial" w:cs="Arial"/>
          <w:sz w:val="24"/>
          <w:szCs w:val="24"/>
        </w:rPr>
        <w:t>Radiographers</w:t>
      </w:r>
    </w:p>
    <w:p w:rsidR="006533B7" w:rsidRDefault="006533B7" w:rsidP="005E4A4E">
      <w:pPr>
        <w:pStyle w:val="ListParagraph"/>
        <w:numPr>
          <w:ilvl w:val="0"/>
          <w:numId w:val="37"/>
        </w:numPr>
        <w:spacing w:after="0" w:line="240" w:lineRule="auto"/>
        <w:rPr>
          <w:rFonts w:ascii="Arial" w:hAnsi="Arial" w:cs="Arial"/>
          <w:sz w:val="24"/>
          <w:szCs w:val="24"/>
        </w:rPr>
      </w:pPr>
      <w:r>
        <w:rPr>
          <w:rFonts w:ascii="Arial" w:hAnsi="Arial" w:cs="Arial"/>
          <w:sz w:val="24"/>
          <w:szCs w:val="24"/>
        </w:rPr>
        <w:t>Some allied health professionals including specialist posts, physiotherapy, Welsh speaking</w:t>
      </w:r>
      <w:r w:rsidR="003950A8">
        <w:rPr>
          <w:rFonts w:ascii="Arial" w:hAnsi="Arial" w:cs="Arial"/>
          <w:sz w:val="24"/>
          <w:szCs w:val="24"/>
        </w:rPr>
        <w:t xml:space="preserve"> speech and language therapists</w:t>
      </w:r>
    </w:p>
    <w:p w:rsidR="003950A8" w:rsidRDefault="003950A8" w:rsidP="005E4A4E">
      <w:pPr>
        <w:pStyle w:val="ListParagraph"/>
        <w:numPr>
          <w:ilvl w:val="0"/>
          <w:numId w:val="37"/>
        </w:numPr>
        <w:spacing w:after="0" w:line="240" w:lineRule="auto"/>
        <w:rPr>
          <w:rFonts w:ascii="Arial" w:hAnsi="Arial" w:cs="Arial"/>
          <w:sz w:val="24"/>
          <w:szCs w:val="24"/>
        </w:rPr>
      </w:pPr>
      <w:r>
        <w:rPr>
          <w:rFonts w:ascii="Arial" w:hAnsi="Arial" w:cs="Arial"/>
          <w:sz w:val="24"/>
          <w:szCs w:val="24"/>
        </w:rPr>
        <w:t>There are difficulties recruiting sufficient Welsh speaking staff in some specialties and in some areas of North Wales</w:t>
      </w:r>
    </w:p>
    <w:p w:rsidR="006533B7" w:rsidRDefault="006533B7" w:rsidP="006533B7">
      <w:pPr>
        <w:pStyle w:val="ListParagraph"/>
        <w:spacing w:after="0" w:line="240" w:lineRule="auto"/>
        <w:rPr>
          <w:rFonts w:ascii="Arial" w:hAnsi="Arial" w:cs="Arial"/>
          <w:sz w:val="24"/>
          <w:szCs w:val="24"/>
        </w:rPr>
      </w:pPr>
    </w:p>
    <w:p w:rsidR="006533B7" w:rsidRDefault="006533B7" w:rsidP="006533B7">
      <w:pPr>
        <w:spacing w:after="0" w:line="240" w:lineRule="auto"/>
        <w:rPr>
          <w:rFonts w:ascii="Arial" w:hAnsi="Arial" w:cs="Arial"/>
          <w:sz w:val="24"/>
          <w:szCs w:val="24"/>
        </w:rPr>
      </w:pPr>
      <w:r>
        <w:rPr>
          <w:rFonts w:ascii="Arial" w:hAnsi="Arial" w:cs="Arial"/>
          <w:sz w:val="24"/>
          <w:szCs w:val="24"/>
        </w:rPr>
        <w:t xml:space="preserve">Recruitment difficulties are a key driver for skill mix changes, but there will also be significant focus on </w:t>
      </w:r>
      <w:r w:rsidR="00F73476">
        <w:rPr>
          <w:rFonts w:ascii="Arial" w:hAnsi="Arial" w:cs="Arial"/>
          <w:sz w:val="24"/>
          <w:szCs w:val="24"/>
        </w:rPr>
        <w:t xml:space="preserve">improving </w:t>
      </w:r>
      <w:r>
        <w:rPr>
          <w:rFonts w:ascii="Arial" w:hAnsi="Arial" w:cs="Arial"/>
          <w:sz w:val="24"/>
          <w:szCs w:val="24"/>
        </w:rPr>
        <w:t>recruitment.</w:t>
      </w:r>
    </w:p>
    <w:p w:rsidR="006533B7" w:rsidRDefault="006533B7" w:rsidP="003944B5">
      <w:pPr>
        <w:spacing w:after="0" w:line="240" w:lineRule="auto"/>
        <w:rPr>
          <w:rFonts w:ascii="Arial" w:hAnsi="Arial" w:cs="Arial"/>
          <w:sz w:val="24"/>
          <w:szCs w:val="24"/>
        </w:rPr>
      </w:pPr>
    </w:p>
    <w:p w:rsidR="00E42C9F" w:rsidRDefault="00E42C9F" w:rsidP="003944B5">
      <w:pPr>
        <w:spacing w:after="0" w:line="240" w:lineRule="auto"/>
        <w:rPr>
          <w:rFonts w:ascii="Arial" w:hAnsi="Arial" w:cs="Arial"/>
          <w:sz w:val="24"/>
          <w:szCs w:val="24"/>
        </w:rPr>
      </w:pPr>
      <w:r>
        <w:rPr>
          <w:rFonts w:ascii="Arial" w:hAnsi="Arial" w:cs="Arial"/>
          <w:sz w:val="24"/>
          <w:szCs w:val="24"/>
        </w:rPr>
        <w:t xml:space="preserve">A summary of key workforce data is attached as Appendix </w:t>
      </w:r>
      <w:r w:rsidR="00A56AC2">
        <w:rPr>
          <w:rFonts w:ascii="Arial" w:hAnsi="Arial" w:cs="Arial"/>
          <w:sz w:val="24"/>
          <w:szCs w:val="24"/>
        </w:rPr>
        <w:t>5</w:t>
      </w:r>
      <w:r>
        <w:rPr>
          <w:rFonts w:ascii="Arial" w:hAnsi="Arial" w:cs="Arial"/>
          <w:sz w:val="24"/>
          <w:szCs w:val="24"/>
        </w:rPr>
        <w:t>.</w:t>
      </w:r>
    </w:p>
    <w:p w:rsidR="0021307D" w:rsidRDefault="0021307D">
      <w:pPr>
        <w:rPr>
          <w:rFonts w:ascii="Arial" w:hAnsi="Arial" w:cs="Arial"/>
          <w:b/>
          <w:sz w:val="24"/>
          <w:szCs w:val="24"/>
          <w:lang w:val="en-GB"/>
        </w:rPr>
      </w:pPr>
      <w:r>
        <w:rPr>
          <w:rFonts w:ascii="Arial" w:hAnsi="Arial" w:cs="Arial"/>
          <w:b/>
          <w:sz w:val="24"/>
          <w:szCs w:val="24"/>
        </w:rPr>
        <w:br w:type="page"/>
      </w:r>
    </w:p>
    <w:p w:rsidR="006B2DBC" w:rsidRPr="002C5E40" w:rsidRDefault="002F431C" w:rsidP="005E4A4E">
      <w:pPr>
        <w:pStyle w:val="ListParagraph"/>
        <w:numPr>
          <w:ilvl w:val="0"/>
          <w:numId w:val="27"/>
        </w:numPr>
        <w:spacing w:after="0" w:line="240" w:lineRule="auto"/>
        <w:rPr>
          <w:rFonts w:ascii="Arial" w:hAnsi="Arial" w:cs="Arial"/>
          <w:b/>
          <w:sz w:val="24"/>
          <w:szCs w:val="24"/>
        </w:rPr>
      </w:pPr>
      <w:r w:rsidRPr="002C5E40">
        <w:rPr>
          <w:rFonts w:ascii="Arial" w:hAnsi="Arial" w:cs="Arial"/>
          <w:b/>
          <w:sz w:val="24"/>
          <w:szCs w:val="24"/>
        </w:rPr>
        <w:t>ESTATES AND INFRASTRUCTURE</w:t>
      </w:r>
    </w:p>
    <w:p w:rsidR="006B2DBC" w:rsidRDefault="006B2DBC" w:rsidP="001D428C">
      <w:pPr>
        <w:spacing w:after="0" w:line="240" w:lineRule="auto"/>
        <w:rPr>
          <w:rFonts w:ascii="Arial" w:hAnsi="Arial" w:cs="Arial"/>
          <w:sz w:val="24"/>
          <w:szCs w:val="24"/>
        </w:rPr>
      </w:pPr>
    </w:p>
    <w:p w:rsidR="006B2DBC" w:rsidRPr="006B2DBC" w:rsidRDefault="001E27D8" w:rsidP="006B2DBC">
      <w:pPr>
        <w:spacing w:after="0" w:line="240" w:lineRule="auto"/>
        <w:jc w:val="both"/>
        <w:rPr>
          <w:rFonts w:ascii="Arial" w:hAnsi="Arial" w:cs="Arial"/>
          <w:b/>
          <w:sz w:val="24"/>
          <w:szCs w:val="24"/>
        </w:rPr>
      </w:pPr>
      <w:r>
        <w:rPr>
          <w:rFonts w:ascii="Arial" w:hAnsi="Arial" w:cs="Arial"/>
          <w:b/>
          <w:sz w:val="24"/>
          <w:szCs w:val="24"/>
        </w:rPr>
        <w:t>1</w:t>
      </w:r>
      <w:r w:rsidR="004A3E0F">
        <w:rPr>
          <w:rFonts w:ascii="Arial" w:hAnsi="Arial" w:cs="Arial"/>
          <w:b/>
          <w:sz w:val="24"/>
          <w:szCs w:val="24"/>
        </w:rPr>
        <w:t>3</w:t>
      </w:r>
      <w:r>
        <w:rPr>
          <w:rFonts w:ascii="Arial" w:hAnsi="Arial" w:cs="Arial"/>
          <w:b/>
          <w:sz w:val="24"/>
          <w:szCs w:val="24"/>
        </w:rPr>
        <w:t xml:space="preserve">.1 </w:t>
      </w:r>
      <w:r w:rsidR="006B2DBC" w:rsidRPr="006B2DBC">
        <w:rPr>
          <w:rFonts w:ascii="Arial" w:hAnsi="Arial" w:cs="Arial"/>
          <w:b/>
          <w:sz w:val="24"/>
          <w:szCs w:val="24"/>
        </w:rPr>
        <w:t xml:space="preserve">Headline description of existing Estate </w:t>
      </w:r>
    </w:p>
    <w:p w:rsidR="00316A1A" w:rsidRDefault="00316A1A" w:rsidP="00316A1A">
      <w:pPr>
        <w:spacing w:after="0" w:line="240" w:lineRule="auto"/>
        <w:rPr>
          <w:rFonts w:ascii="Arial" w:hAnsi="Arial" w:cs="Arial"/>
          <w:sz w:val="24"/>
          <w:szCs w:val="24"/>
        </w:rPr>
      </w:pPr>
    </w:p>
    <w:p w:rsidR="00316A1A" w:rsidRDefault="00316A1A" w:rsidP="00316A1A">
      <w:pPr>
        <w:spacing w:after="0" w:line="240" w:lineRule="auto"/>
        <w:rPr>
          <w:rFonts w:ascii="Arial" w:hAnsi="Arial" w:cs="Arial"/>
          <w:sz w:val="24"/>
          <w:szCs w:val="24"/>
        </w:rPr>
      </w:pPr>
      <w:r w:rsidRPr="00AB5F9A">
        <w:rPr>
          <w:rFonts w:ascii="Arial" w:hAnsi="Arial" w:cs="Arial"/>
          <w:sz w:val="24"/>
          <w:szCs w:val="24"/>
        </w:rPr>
        <w:t>In common with the rest of the NHS in Wales, the Board’s estate requires an increasing level of capital investment to ensure that existing assets are compliant with regulations, fit for purpose and support the development of safe and sustainable clinical services.</w:t>
      </w:r>
    </w:p>
    <w:p w:rsidR="00316A1A" w:rsidRPr="00AB5F9A" w:rsidRDefault="00316A1A" w:rsidP="00316A1A">
      <w:pPr>
        <w:spacing w:after="0" w:line="240" w:lineRule="auto"/>
        <w:rPr>
          <w:rFonts w:ascii="Arial" w:hAnsi="Arial" w:cs="Arial"/>
          <w:sz w:val="24"/>
          <w:szCs w:val="24"/>
        </w:rPr>
      </w:pPr>
    </w:p>
    <w:p w:rsidR="00316A1A" w:rsidRDefault="00316A1A" w:rsidP="00316A1A">
      <w:pPr>
        <w:spacing w:after="0" w:line="240" w:lineRule="auto"/>
        <w:rPr>
          <w:rFonts w:ascii="Arial" w:hAnsi="Arial" w:cs="Arial"/>
          <w:sz w:val="24"/>
          <w:szCs w:val="24"/>
        </w:rPr>
      </w:pPr>
      <w:r w:rsidRPr="00AB5F9A">
        <w:rPr>
          <w:rFonts w:ascii="Arial" w:hAnsi="Arial" w:cs="Arial"/>
          <w:sz w:val="24"/>
          <w:szCs w:val="24"/>
        </w:rPr>
        <w:t>As a result the Board has pursued an active policy of focusing and rationalising its estates assets in support of the delivery of the service and business needs of the organisation. This has resulted in the sale, or termination of lease, of 43 properties</w:t>
      </w:r>
      <w:r w:rsidR="0016290A">
        <w:rPr>
          <w:rFonts w:ascii="Arial" w:hAnsi="Arial" w:cs="Arial"/>
          <w:sz w:val="24"/>
          <w:szCs w:val="24"/>
        </w:rPr>
        <w:t xml:space="preserve"> over the </w:t>
      </w:r>
      <w:r w:rsidR="00C25A17">
        <w:rPr>
          <w:rFonts w:ascii="Arial" w:hAnsi="Arial" w:cs="Arial"/>
          <w:sz w:val="24"/>
          <w:szCs w:val="24"/>
        </w:rPr>
        <w:t>last few years</w:t>
      </w:r>
      <w:r w:rsidRPr="00AB5F9A">
        <w:rPr>
          <w:rFonts w:ascii="Arial" w:hAnsi="Arial" w:cs="Arial"/>
          <w:sz w:val="24"/>
          <w:szCs w:val="24"/>
        </w:rPr>
        <w:t>.  A profile of the current health board’s premises is as follows:</w:t>
      </w:r>
    </w:p>
    <w:p w:rsidR="00316A1A" w:rsidRPr="00AB5F9A" w:rsidRDefault="00316A1A" w:rsidP="00316A1A">
      <w:pPr>
        <w:spacing w:after="0" w:line="240" w:lineRule="auto"/>
        <w:rPr>
          <w:rFonts w:ascii="Arial" w:hAnsi="Arial" w:cs="Arial"/>
          <w:sz w:val="24"/>
          <w:szCs w:val="24"/>
        </w:rPr>
      </w:pPr>
    </w:p>
    <w:p w:rsidR="00316A1A" w:rsidRPr="00AB5F9A" w:rsidRDefault="00316A1A" w:rsidP="00316A1A">
      <w:pPr>
        <w:spacing w:after="0" w:line="240" w:lineRule="auto"/>
        <w:rPr>
          <w:rFonts w:ascii="Arial" w:hAnsi="Arial" w:cs="Arial"/>
          <w:sz w:val="24"/>
          <w:szCs w:val="24"/>
        </w:rPr>
      </w:pPr>
      <w:r>
        <w:rPr>
          <w:rFonts w:ascii="Arial" w:hAnsi="Arial" w:cs="Arial"/>
          <w:sz w:val="24"/>
          <w:szCs w:val="24"/>
        </w:rPr>
        <w:t xml:space="preserve">Acute general hospital </w:t>
      </w:r>
      <w:r w:rsidRPr="00AB5F9A">
        <w:rPr>
          <w:rFonts w:ascii="Arial" w:hAnsi="Arial" w:cs="Arial"/>
          <w:sz w:val="24"/>
          <w:szCs w:val="24"/>
        </w:rPr>
        <w:t>(including Acute Mental Health)</w:t>
      </w:r>
      <w:r w:rsidRPr="00AB5F9A">
        <w:rPr>
          <w:rFonts w:ascii="Arial" w:hAnsi="Arial" w:cs="Arial"/>
          <w:sz w:val="24"/>
          <w:szCs w:val="24"/>
        </w:rPr>
        <w:tab/>
      </w:r>
      <w:r w:rsidRPr="00AB5F9A">
        <w:rPr>
          <w:rFonts w:ascii="Arial" w:hAnsi="Arial" w:cs="Arial"/>
          <w:sz w:val="24"/>
          <w:szCs w:val="24"/>
        </w:rPr>
        <w:tab/>
        <w:t>3</w:t>
      </w:r>
    </w:p>
    <w:p w:rsidR="00316A1A" w:rsidRPr="00AB5F9A" w:rsidRDefault="00316A1A" w:rsidP="00316A1A">
      <w:pPr>
        <w:spacing w:after="0" w:line="240" w:lineRule="auto"/>
        <w:rPr>
          <w:rFonts w:ascii="Arial" w:hAnsi="Arial" w:cs="Arial"/>
          <w:sz w:val="24"/>
          <w:szCs w:val="24"/>
        </w:rPr>
      </w:pPr>
      <w:r w:rsidRPr="00AB5F9A">
        <w:rPr>
          <w:rFonts w:ascii="Arial" w:hAnsi="Arial" w:cs="Arial"/>
          <w:sz w:val="24"/>
          <w:szCs w:val="24"/>
        </w:rPr>
        <w:t>Sub-acute hospitals</w:t>
      </w:r>
      <w:r w:rsidRPr="00AB5F9A">
        <w:rPr>
          <w:rFonts w:ascii="Arial" w:hAnsi="Arial" w:cs="Arial"/>
          <w:sz w:val="24"/>
          <w:szCs w:val="24"/>
        </w:rPr>
        <w:tab/>
      </w:r>
      <w:r w:rsidRPr="00AB5F9A">
        <w:rPr>
          <w:rFonts w:ascii="Arial" w:hAnsi="Arial" w:cs="Arial"/>
          <w:sz w:val="24"/>
          <w:szCs w:val="24"/>
        </w:rPr>
        <w:tab/>
      </w:r>
      <w:r w:rsidRPr="00AB5F9A">
        <w:rPr>
          <w:rFonts w:ascii="Arial" w:hAnsi="Arial" w:cs="Arial"/>
          <w:sz w:val="24"/>
          <w:szCs w:val="24"/>
        </w:rPr>
        <w:tab/>
      </w:r>
      <w:r w:rsidRPr="00AB5F9A">
        <w:rPr>
          <w:rFonts w:ascii="Arial" w:hAnsi="Arial" w:cs="Arial"/>
          <w:sz w:val="24"/>
          <w:szCs w:val="24"/>
        </w:rPr>
        <w:tab/>
      </w:r>
      <w:r w:rsidRPr="00AB5F9A">
        <w:rPr>
          <w:rFonts w:ascii="Arial" w:hAnsi="Arial" w:cs="Arial"/>
          <w:sz w:val="24"/>
          <w:szCs w:val="24"/>
        </w:rPr>
        <w:tab/>
      </w:r>
      <w:r w:rsidRPr="00AB5F9A">
        <w:rPr>
          <w:rFonts w:ascii="Arial" w:hAnsi="Arial" w:cs="Arial"/>
          <w:sz w:val="24"/>
          <w:szCs w:val="24"/>
        </w:rPr>
        <w:tab/>
      </w:r>
      <w:r>
        <w:rPr>
          <w:rFonts w:ascii="Arial" w:hAnsi="Arial" w:cs="Arial"/>
          <w:sz w:val="24"/>
          <w:szCs w:val="24"/>
        </w:rPr>
        <w:tab/>
      </w:r>
      <w:r>
        <w:rPr>
          <w:rFonts w:ascii="Arial" w:hAnsi="Arial" w:cs="Arial"/>
          <w:sz w:val="24"/>
          <w:szCs w:val="24"/>
        </w:rPr>
        <w:tab/>
      </w:r>
      <w:r w:rsidRPr="00AB5F9A">
        <w:rPr>
          <w:rFonts w:ascii="Arial" w:hAnsi="Arial" w:cs="Arial"/>
          <w:sz w:val="24"/>
          <w:szCs w:val="24"/>
        </w:rPr>
        <w:t>2</w:t>
      </w:r>
    </w:p>
    <w:p w:rsidR="00316A1A" w:rsidRPr="00AB5F9A" w:rsidRDefault="00316A1A" w:rsidP="00316A1A">
      <w:pPr>
        <w:spacing w:after="0" w:line="240" w:lineRule="auto"/>
        <w:rPr>
          <w:rFonts w:ascii="Arial" w:hAnsi="Arial" w:cs="Arial"/>
          <w:sz w:val="24"/>
          <w:szCs w:val="24"/>
        </w:rPr>
      </w:pPr>
      <w:r w:rsidRPr="00AB5F9A">
        <w:rPr>
          <w:rFonts w:ascii="Arial" w:hAnsi="Arial" w:cs="Arial"/>
          <w:sz w:val="24"/>
          <w:szCs w:val="24"/>
        </w:rPr>
        <w:t>Mental Health and Learning Disabilities</w:t>
      </w:r>
      <w:r w:rsidRPr="00AB5F9A">
        <w:rPr>
          <w:rFonts w:ascii="Arial" w:hAnsi="Arial" w:cs="Arial"/>
          <w:sz w:val="24"/>
          <w:szCs w:val="24"/>
        </w:rPr>
        <w:tab/>
      </w:r>
      <w:r w:rsidRPr="00AB5F9A">
        <w:rPr>
          <w:rFonts w:ascii="Arial" w:hAnsi="Arial" w:cs="Arial"/>
          <w:sz w:val="24"/>
          <w:szCs w:val="24"/>
        </w:rPr>
        <w:tab/>
      </w:r>
      <w:r w:rsidRPr="00AB5F9A">
        <w:rPr>
          <w:rFonts w:ascii="Arial" w:hAnsi="Arial" w:cs="Arial"/>
          <w:sz w:val="24"/>
          <w:szCs w:val="24"/>
        </w:rPr>
        <w:tab/>
      </w:r>
      <w:r w:rsidRPr="00AB5F9A">
        <w:rPr>
          <w:rFonts w:ascii="Arial" w:hAnsi="Arial" w:cs="Arial"/>
          <w:sz w:val="24"/>
          <w:szCs w:val="24"/>
        </w:rPr>
        <w:tab/>
      </w:r>
      <w:r>
        <w:rPr>
          <w:rFonts w:ascii="Arial" w:hAnsi="Arial" w:cs="Arial"/>
          <w:sz w:val="24"/>
          <w:szCs w:val="24"/>
        </w:rPr>
        <w:tab/>
      </w:r>
      <w:r w:rsidRPr="00AB5F9A">
        <w:rPr>
          <w:rFonts w:ascii="Arial" w:hAnsi="Arial" w:cs="Arial"/>
          <w:sz w:val="24"/>
          <w:szCs w:val="24"/>
        </w:rPr>
        <w:t>6</w:t>
      </w:r>
    </w:p>
    <w:p w:rsidR="00316A1A" w:rsidRPr="00AB5F9A" w:rsidRDefault="00316A1A" w:rsidP="00316A1A">
      <w:pPr>
        <w:spacing w:after="0" w:line="240" w:lineRule="auto"/>
        <w:rPr>
          <w:rFonts w:ascii="Arial" w:hAnsi="Arial" w:cs="Arial"/>
          <w:sz w:val="24"/>
          <w:szCs w:val="24"/>
        </w:rPr>
      </w:pPr>
      <w:r w:rsidRPr="00AB5F9A">
        <w:rPr>
          <w:rFonts w:ascii="Arial" w:hAnsi="Arial" w:cs="Arial"/>
          <w:sz w:val="24"/>
          <w:szCs w:val="24"/>
        </w:rPr>
        <w:t>Community hospitals</w:t>
      </w:r>
      <w:r w:rsidRPr="00AB5F9A">
        <w:rPr>
          <w:rFonts w:ascii="Arial" w:hAnsi="Arial" w:cs="Arial"/>
          <w:sz w:val="24"/>
          <w:szCs w:val="24"/>
        </w:rPr>
        <w:tab/>
      </w:r>
      <w:r w:rsidRPr="00AB5F9A">
        <w:rPr>
          <w:rFonts w:ascii="Arial" w:hAnsi="Arial" w:cs="Arial"/>
          <w:sz w:val="24"/>
          <w:szCs w:val="24"/>
        </w:rPr>
        <w:tab/>
      </w:r>
      <w:r w:rsidRPr="00AB5F9A">
        <w:rPr>
          <w:rFonts w:ascii="Arial" w:hAnsi="Arial" w:cs="Arial"/>
          <w:sz w:val="24"/>
          <w:szCs w:val="24"/>
        </w:rPr>
        <w:tab/>
      </w:r>
      <w:r w:rsidRPr="00AB5F9A">
        <w:rPr>
          <w:rFonts w:ascii="Arial" w:hAnsi="Arial" w:cs="Arial"/>
          <w:sz w:val="24"/>
          <w:szCs w:val="24"/>
        </w:rPr>
        <w:tab/>
      </w:r>
      <w:r w:rsidRPr="00AB5F9A">
        <w:rPr>
          <w:rFonts w:ascii="Arial" w:hAnsi="Arial" w:cs="Arial"/>
          <w:sz w:val="24"/>
          <w:szCs w:val="24"/>
        </w:rPr>
        <w:tab/>
      </w:r>
      <w:r w:rsidRPr="00AB5F9A">
        <w:rPr>
          <w:rFonts w:ascii="Arial" w:hAnsi="Arial" w:cs="Arial"/>
          <w:sz w:val="24"/>
          <w:szCs w:val="24"/>
        </w:rPr>
        <w:tab/>
      </w:r>
      <w:r>
        <w:rPr>
          <w:rFonts w:ascii="Arial" w:hAnsi="Arial" w:cs="Arial"/>
          <w:sz w:val="24"/>
          <w:szCs w:val="24"/>
        </w:rPr>
        <w:tab/>
      </w:r>
      <w:r w:rsidRPr="00AB5F9A">
        <w:rPr>
          <w:rFonts w:ascii="Arial" w:hAnsi="Arial" w:cs="Arial"/>
          <w:sz w:val="24"/>
          <w:szCs w:val="24"/>
        </w:rPr>
        <w:t>15</w:t>
      </w:r>
    </w:p>
    <w:p w:rsidR="00316A1A" w:rsidRPr="00AB5F9A" w:rsidRDefault="00316A1A" w:rsidP="00316A1A">
      <w:pPr>
        <w:spacing w:after="0" w:line="240" w:lineRule="auto"/>
        <w:rPr>
          <w:rFonts w:ascii="Arial" w:hAnsi="Arial" w:cs="Arial"/>
          <w:sz w:val="24"/>
          <w:szCs w:val="24"/>
        </w:rPr>
      </w:pPr>
      <w:r w:rsidRPr="00AB5F9A">
        <w:rPr>
          <w:rFonts w:ascii="Arial" w:hAnsi="Arial" w:cs="Arial"/>
          <w:sz w:val="24"/>
          <w:szCs w:val="24"/>
        </w:rPr>
        <w:t>Community facilities (incorporating direct patient care)</w:t>
      </w:r>
      <w:r w:rsidRPr="00AB5F9A">
        <w:rPr>
          <w:rFonts w:ascii="Arial" w:hAnsi="Arial" w:cs="Arial"/>
          <w:sz w:val="24"/>
          <w:szCs w:val="24"/>
        </w:rPr>
        <w:tab/>
      </w:r>
      <w:r w:rsidRPr="00AB5F9A">
        <w:rPr>
          <w:rFonts w:ascii="Arial" w:hAnsi="Arial" w:cs="Arial"/>
          <w:sz w:val="24"/>
          <w:szCs w:val="24"/>
        </w:rPr>
        <w:tab/>
      </w:r>
      <w:r>
        <w:rPr>
          <w:rFonts w:ascii="Arial" w:hAnsi="Arial" w:cs="Arial"/>
          <w:sz w:val="24"/>
          <w:szCs w:val="24"/>
        </w:rPr>
        <w:tab/>
      </w:r>
      <w:r w:rsidRPr="00AB5F9A">
        <w:rPr>
          <w:rFonts w:ascii="Arial" w:hAnsi="Arial" w:cs="Arial"/>
          <w:sz w:val="24"/>
          <w:szCs w:val="24"/>
        </w:rPr>
        <w:t>90</w:t>
      </w:r>
    </w:p>
    <w:p w:rsidR="00316A1A" w:rsidRDefault="00316A1A" w:rsidP="00316A1A">
      <w:pPr>
        <w:spacing w:after="0" w:line="240" w:lineRule="auto"/>
        <w:rPr>
          <w:rFonts w:ascii="Arial" w:hAnsi="Arial" w:cs="Arial"/>
          <w:sz w:val="24"/>
          <w:szCs w:val="24"/>
        </w:rPr>
      </w:pPr>
      <w:r>
        <w:rPr>
          <w:rFonts w:ascii="Arial" w:hAnsi="Arial" w:cs="Arial"/>
          <w:sz w:val="24"/>
          <w:szCs w:val="24"/>
        </w:rPr>
        <w:t xml:space="preserve">Other support facilities </w:t>
      </w:r>
      <w:r w:rsidRPr="00AB5F9A">
        <w:rPr>
          <w:rFonts w:ascii="Arial" w:hAnsi="Arial" w:cs="Arial"/>
          <w:sz w:val="24"/>
          <w:szCs w:val="24"/>
        </w:rPr>
        <w:t>(no patient care)</w:t>
      </w:r>
      <w:r w:rsidRPr="00AB5F9A">
        <w:rPr>
          <w:rFonts w:ascii="Arial" w:hAnsi="Arial" w:cs="Arial"/>
          <w:sz w:val="24"/>
          <w:szCs w:val="24"/>
        </w:rPr>
        <w:tab/>
      </w:r>
      <w:r w:rsidRPr="00AB5F9A">
        <w:rPr>
          <w:rFonts w:ascii="Arial" w:hAnsi="Arial" w:cs="Arial"/>
          <w:sz w:val="24"/>
          <w:szCs w:val="24"/>
        </w:rPr>
        <w:tab/>
      </w:r>
      <w:r w:rsidRPr="00AB5F9A">
        <w:rPr>
          <w:rFonts w:ascii="Arial" w:hAnsi="Arial" w:cs="Arial"/>
          <w:sz w:val="24"/>
          <w:szCs w:val="24"/>
        </w:rPr>
        <w:tab/>
      </w:r>
      <w:r>
        <w:rPr>
          <w:rFonts w:ascii="Arial" w:hAnsi="Arial" w:cs="Arial"/>
          <w:sz w:val="24"/>
          <w:szCs w:val="24"/>
        </w:rPr>
        <w:tab/>
      </w:r>
      <w:r>
        <w:rPr>
          <w:rFonts w:ascii="Arial" w:hAnsi="Arial" w:cs="Arial"/>
          <w:sz w:val="24"/>
          <w:szCs w:val="24"/>
        </w:rPr>
        <w:tab/>
      </w:r>
      <w:r w:rsidRPr="00AB5F9A">
        <w:rPr>
          <w:rFonts w:ascii="Arial" w:hAnsi="Arial" w:cs="Arial"/>
          <w:sz w:val="24"/>
          <w:szCs w:val="24"/>
        </w:rPr>
        <w:t>10</w:t>
      </w:r>
    </w:p>
    <w:p w:rsidR="00316A1A" w:rsidRPr="00AB5F9A" w:rsidRDefault="00316A1A" w:rsidP="00316A1A">
      <w:pPr>
        <w:spacing w:after="0" w:line="240" w:lineRule="auto"/>
        <w:rPr>
          <w:rFonts w:ascii="Arial" w:hAnsi="Arial" w:cs="Arial"/>
          <w:sz w:val="24"/>
          <w:szCs w:val="24"/>
        </w:rPr>
      </w:pPr>
    </w:p>
    <w:p w:rsidR="00316A1A" w:rsidRDefault="00316A1A" w:rsidP="00316A1A">
      <w:pPr>
        <w:spacing w:after="0" w:line="240" w:lineRule="auto"/>
        <w:rPr>
          <w:rFonts w:ascii="Arial" w:hAnsi="Arial" w:cs="Arial"/>
          <w:sz w:val="24"/>
          <w:szCs w:val="24"/>
        </w:rPr>
      </w:pPr>
      <w:r w:rsidRPr="00AB5F9A">
        <w:rPr>
          <w:rFonts w:ascii="Arial" w:hAnsi="Arial" w:cs="Arial"/>
          <w:sz w:val="24"/>
          <w:szCs w:val="24"/>
        </w:rPr>
        <w:t>T</w:t>
      </w:r>
      <w:r w:rsidRPr="00316A1A">
        <w:rPr>
          <w:rFonts w:ascii="Arial" w:hAnsi="Arial" w:cs="Arial"/>
          <w:b/>
          <w:sz w:val="24"/>
          <w:szCs w:val="24"/>
        </w:rPr>
        <w:t>otal</w:t>
      </w:r>
      <w:r w:rsidRPr="00316A1A">
        <w:rPr>
          <w:rFonts w:ascii="Arial" w:hAnsi="Arial" w:cs="Arial"/>
          <w:b/>
          <w:sz w:val="24"/>
          <w:szCs w:val="24"/>
        </w:rPr>
        <w:tab/>
      </w:r>
      <w:r w:rsidRPr="00316A1A">
        <w:rPr>
          <w:rFonts w:ascii="Arial" w:hAnsi="Arial" w:cs="Arial"/>
          <w:b/>
          <w:sz w:val="24"/>
          <w:szCs w:val="24"/>
        </w:rPr>
        <w:tab/>
      </w:r>
      <w:r w:rsidRPr="00316A1A">
        <w:rPr>
          <w:rFonts w:ascii="Arial" w:hAnsi="Arial" w:cs="Arial"/>
          <w:b/>
          <w:sz w:val="24"/>
          <w:szCs w:val="24"/>
        </w:rPr>
        <w:tab/>
      </w:r>
      <w:r w:rsidRPr="00316A1A">
        <w:rPr>
          <w:rFonts w:ascii="Arial" w:hAnsi="Arial" w:cs="Arial"/>
          <w:b/>
          <w:sz w:val="24"/>
          <w:szCs w:val="24"/>
        </w:rPr>
        <w:tab/>
      </w:r>
      <w:r w:rsidRPr="00316A1A">
        <w:rPr>
          <w:rFonts w:ascii="Arial" w:hAnsi="Arial" w:cs="Arial"/>
          <w:b/>
          <w:sz w:val="24"/>
          <w:szCs w:val="24"/>
        </w:rPr>
        <w:tab/>
      </w:r>
      <w:r w:rsidRPr="00316A1A">
        <w:rPr>
          <w:rFonts w:ascii="Arial" w:hAnsi="Arial" w:cs="Arial"/>
          <w:b/>
          <w:sz w:val="24"/>
          <w:szCs w:val="24"/>
        </w:rPr>
        <w:tab/>
      </w:r>
      <w:r w:rsidRPr="00316A1A">
        <w:rPr>
          <w:rFonts w:ascii="Arial" w:hAnsi="Arial" w:cs="Arial"/>
          <w:b/>
          <w:sz w:val="24"/>
          <w:szCs w:val="24"/>
        </w:rPr>
        <w:tab/>
      </w:r>
      <w:r w:rsidRPr="00316A1A">
        <w:rPr>
          <w:rFonts w:ascii="Arial" w:hAnsi="Arial" w:cs="Arial"/>
          <w:b/>
          <w:sz w:val="24"/>
          <w:szCs w:val="24"/>
        </w:rPr>
        <w:tab/>
      </w:r>
      <w:r w:rsidRPr="00316A1A">
        <w:rPr>
          <w:rFonts w:ascii="Arial" w:hAnsi="Arial" w:cs="Arial"/>
          <w:b/>
          <w:sz w:val="24"/>
          <w:szCs w:val="24"/>
        </w:rPr>
        <w:tab/>
      </w:r>
      <w:r w:rsidRPr="00316A1A">
        <w:rPr>
          <w:rFonts w:ascii="Arial" w:hAnsi="Arial" w:cs="Arial"/>
          <w:b/>
          <w:sz w:val="24"/>
          <w:szCs w:val="24"/>
        </w:rPr>
        <w:tab/>
        <w:t>126</w:t>
      </w:r>
    </w:p>
    <w:p w:rsidR="00316A1A" w:rsidRPr="00AB5F9A" w:rsidRDefault="00316A1A" w:rsidP="00316A1A">
      <w:pPr>
        <w:spacing w:after="0" w:line="240" w:lineRule="auto"/>
        <w:rPr>
          <w:rFonts w:ascii="Arial" w:hAnsi="Arial" w:cs="Arial"/>
          <w:sz w:val="24"/>
          <w:szCs w:val="24"/>
        </w:rPr>
      </w:pPr>
    </w:p>
    <w:p w:rsidR="00316A1A" w:rsidRDefault="00316A1A" w:rsidP="00316A1A">
      <w:pPr>
        <w:spacing w:after="0" w:line="240" w:lineRule="auto"/>
        <w:rPr>
          <w:rFonts w:ascii="Arial" w:hAnsi="Arial" w:cs="Arial"/>
          <w:sz w:val="24"/>
          <w:szCs w:val="24"/>
        </w:rPr>
      </w:pPr>
      <w:r w:rsidRPr="00AB5F9A">
        <w:rPr>
          <w:rFonts w:ascii="Arial" w:hAnsi="Arial" w:cs="Arial"/>
          <w:sz w:val="24"/>
          <w:szCs w:val="24"/>
        </w:rPr>
        <w:t xml:space="preserve">Primary Care services are delivered from 173 properties in North Wales.  Some of these are owned by the Health Board and included in the “Community facilities” figure above.  The remainder are a mixture of property owned by the GP practices and property owned by third party developers and leased back to the GPs. </w:t>
      </w:r>
    </w:p>
    <w:p w:rsidR="00316A1A" w:rsidRPr="00AB5F9A" w:rsidRDefault="00316A1A" w:rsidP="00316A1A">
      <w:pPr>
        <w:spacing w:after="0" w:line="240" w:lineRule="auto"/>
        <w:rPr>
          <w:rFonts w:ascii="Arial" w:hAnsi="Arial" w:cs="Arial"/>
          <w:sz w:val="24"/>
          <w:szCs w:val="24"/>
        </w:rPr>
      </w:pPr>
    </w:p>
    <w:p w:rsidR="00316A1A" w:rsidRPr="00AB5F9A" w:rsidRDefault="00316A1A" w:rsidP="00316A1A">
      <w:pPr>
        <w:spacing w:after="0" w:line="240" w:lineRule="auto"/>
        <w:rPr>
          <w:rFonts w:ascii="Arial" w:hAnsi="Arial" w:cs="Arial"/>
          <w:sz w:val="24"/>
          <w:szCs w:val="24"/>
        </w:rPr>
      </w:pPr>
      <w:r w:rsidRPr="00AB5F9A">
        <w:rPr>
          <w:rFonts w:ascii="Arial" w:hAnsi="Arial" w:cs="Arial"/>
          <w:sz w:val="24"/>
          <w:szCs w:val="24"/>
        </w:rPr>
        <w:t xml:space="preserve">In addition the Health Board delivers services from a range of properties in North Wales which are owned by other organisations, such as </w:t>
      </w:r>
      <w:r w:rsidR="00C25A17">
        <w:rPr>
          <w:rFonts w:ascii="Arial" w:hAnsi="Arial" w:cs="Arial"/>
          <w:sz w:val="24"/>
          <w:szCs w:val="24"/>
        </w:rPr>
        <w:t xml:space="preserve">the Eirias Park Precinct and the new prison, HMP Berwyn, in Wrexham.  </w:t>
      </w:r>
      <w:r w:rsidRPr="00AB5F9A">
        <w:rPr>
          <w:rFonts w:ascii="Arial" w:hAnsi="Arial" w:cs="Arial"/>
          <w:sz w:val="24"/>
          <w:szCs w:val="24"/>
        </w:rPr>
        <w:t>It also hosts staff and services from other agencies, including local government and the third sector, in its buildings.</w:t>
      </w:r>
    </w:p>
    <w:p w:rsidR="006B2DBC" w:rsidRPr="001D6E35" w:rsidRDefault="006B2DBC" w:rsidP="006B2DBC">
      <w:pPr>
        <w:spacing w:after="0" w:line="240" w:lineRule="auto"/>
        <w:jc w:val="both"/>
        <w:rPr>
          <w:rFonts w:ascii="Arial" w:hAnsi="Arial" w:cs="Arial"/>
          <w:sz w:val="24"/>
          <w:szCs w:val="24"/>
        </w:rPr>
      </w:pPr>
    </w:p>
    <w:p w:rsidR="006B2DBC" w:rsidRPr="00EE335E" w:rsidRDefault="001E27D8" w:rsidP="00EE335E">
      <w:pPr>
        <w:spacing w:after="0" w:line="240" w:lineRule="auto"/>
        <w:jc w:val="both"/>
        <w:rPr>
          <w:rFonts w:ascii="Arial" w:hAnsi="Arial" w:cs="Arial"/>
          <w:b/>
          <w:sz w:val="24"/>
          <w:szCs w:val="24"/>
        </w:rPr>
      </w:pPr>
      <w:r>
        <w:rPr>
          <w:rFonts w:ascii="Arial" w:hAnsi="Arial" w:cs="Arial"/>
          <w:b/>
          <w:sz w:val="24"/>
          <w:szCs w:val="24"/>
        </w:rPr>
        <w:t>1</w:t>
      </w:r>
      <w:r w:rsidR="004A3E0F">
        <w:rPr>
          <w:rFonts w:ascii="Arial" w:hAnsi="Arial" w:cs="Arial"/>
          <w:b/>
          <w:sz w:val="24"/>
          <w:szCs w:val="24"/>
        </w:rPr>
        <w:t>3</w:t>
      </w:r>
      <w:r>
        <w:rPr>
          <w:rFonts w:ascii="Arial" w:hAnsi="Arial" w:cs="Arial"/>
          <w:b/>
          <w:sz w:val="24"/>
          <w:szCs w:val="24"/>
        </w:rPr>
        <w:t xml:space="preserve">.2 </w:t>
      </w:r>
      <w:r w:rsidR="006B2DBC" w:rsidRPr="00EE335E">
        <w:rPr>
          <w:rFonts w:ascii="Arial" w:hAnsi="Arial" w:cs="Arial"/>
          <w:b/>
          <w:sz w:val="24"/>
          <w:szCs w:val="24"/>
        </w:rPr>
        <w:t>Estates Performance</w:t>
      </w:r>
    </w:p>
    <w:p w:rsidR="001E27D8" w:rsidRDefault="001E27D8" w:rsidP="006B2DBC">
      <w:pPr>
        <w:spacing w:after="0" w:line="240" w:lineRule="auto"/>
        <w:rPr>
          <w:rFonts w:ascii="Arial" w:hAnsi="Arial" w:cs="Arial"/>
          <w:sz w:val="24"/>
          <w:szCs w:val="24"/>
        </w:rPr>
      </w:pPr>
    </w:p>
    <w:p w:rsidR="006B2DBC" w:rsidRPr="001D6E35" w:rsidRDefault="006B2DBC" w:rsidP="006B2DBC">
      <w:pPr>
        <w:spacing w:after="0" w:line="240" w:lineRule="auto"/>
        <w:rPr>
          <w:rFonts w:ascii="Arial" w:hAnsi="Arial" w:cs="Arial"/>
          <w:sz w:val="24"/>
          <w:szCs w:val="24"/>
        </w:rPr>
      </w:pPr>
      <w:r w:rsidRPr="001D6E35">
        <w:rPr>
          <w:rFonts w:ascii="Arial" w:hAnsi="Arial" w:cs="Arial"/>
          <w:sz w:val="24"/>
          <w:szCs w:val="24"/>
        </w:rPr>
        <w:t>Welsh Government has established six national performance indicators for the condition and performance of the NHS Estate in Wales, as follows</w:t>
      </w:r>
      <w:r w:rsidR="00EE335E">
        <w:rPr>
          <w:rFonts w:ascii="Arial" w:hAnsi="Arial" w:cs="Arial"/>
          <w:sz w:val="24"/>
          <w:szCs w:val="24"/>
        </w:rPr>
        <w:t>:</w:t>
      </w:r>
    </w:p>
    <w:p w:rsidR="006B2DBC" w:rsidRPr="001D6E35" w:rsidRDefault="006B2DBC" w:rsidP="006B2DBC">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153"/>
      </w:tblGrid>
      <w:tr w:rsidR="006B2DBC" w:rsidRPr="001D6E35" w:rsidTr="00520735">
        <w:tc>
          <w:tcPr>
            <w:tcW w:w="3369" w:type="dxa"/>
          </w:tcPr>
          <w:p w:rsidR="006B2DBC" w:rsidRPr="001D6E35" w:rsidRDefault="006B2DBC" w:rsidP="00520735">
            <w:pPr>
              <w:spacing w:after="0" w:line="240" w:lineRule="auto"/>
              <w:jc w:val="center"/>
              <w:rPr>
                <w:rFonts w:ascii="Arial" w:hAnsi="Arial" w:cs="Arial"/>
                <w:b/>
                <w:sz w:val="24"/>
                <w:szCs w:val="24"/>
              </w:rPr>
            </w:pPr>
            <w:r w:rsidRPr="001D6E35">
              <w:rPr>
                <w:rFonts w:ascii="Arial" w:hAnsi="Arial" w:cs="Arial"/>
                <w:b/>
                <w:sz w:val="24"/>
                <w:szCs w:val="24"/>
              </w:rPr>
              <w:t>Indicator</w:t>
            </w:r>
          </w:p>
        </w:tc>
        <w:tc>
          <w:tcPr>
            <w:tcW w:w="5153" w:type="dxa"/>
          </w:tcPr>
          <w:p w:rsidR="006B2DBC" w:rsidRPr="001D6E35" w:rsidRDefault="006B2DBC" w:rsidP="00520735">
            <w:pPr>
              <w:spacing w:after="0" w:line="240" w:lineRule="auto"/>
              <w:jc w:val="center"/>
              <w:rPr>
                <w:rFonts w:ascii="Arial" w:hAnsi="Arial" w:cs="Arial"/>
                <w:b/>
                <w:sz w:val="24"/>
                <w:szCs w:val="24"/>
              </w:rPr>
            </w:pPr>
            <w:r w:rsidRPr="001D6E35">
              <w:rPr>
                <w:rFonts w:ascii="Arial" w:hAnsi="Arial" w:cs="Arial"/>
                <w:b/>
                <w:sz w:val="24"/>
                <w:szCs w:val="24"/>
              </w:rPr>
              <w:t>Target</w:t>
            </w:r>
          </w:p>
        </w:tc>
      </w:tr>
      <w:tr w:rsidR="006B2DBC" w:rsidRPr="001D6E35" w:rsidTr="00520735">
        <w:tc>
          <w:tcPr>
            <w:tcW w:w="3369" w:type="dxa"/>
          </w:tcPr>
          <w:p w:rsidR="006B2DBC" w:rsidRPr="001D6E35" w:rsidRDefault="006B2DBC" w:rsidP="00520735">
            <w:pPr>
              <w:spacing w:after="0" w:line="240" w:lineRule="auto"/>
              <w:rPr>
                <w:rFonts w:ascii="Arial" w:hAnsi="Arial" w:cs="Arial"/>
                <w:sz w:val="24"/>
                <w:szCs w:val="24"/>
              </w:rPr>
            </w:pPr>
            <w:r w:rsidRPr="001D6E35">
              <w:rPr>
                <w:rFonts w:ascii="Arial" w:hAnsi="Arial" w:cs="Arial"/>
                <w:sz w:val="24"/>
                <w:szCs w:val="24"/>
              </w:rPr>
              <w:t>Physical condition</w:t>
            </w:r>
          </w:p>
        </w:tc>
        <w:tc>
          <w:tcPr>
            <w:tcW w:w="5153" w:type="dxa"/>
            <w:vMerge w:val="restart"/>
          </w:tcPr>
          <w:p w:rsidR="006B2DBC" w:rsidRPr="001D6E35" w:rsidRDefault="006B2DBC" w:rsidP="00520735">
            <w:pPr>
              <w:spacing w:after="0" w:line="240" w:lineRule="auto"/>
              <w:rPr>
                <w:rFonts w:ascii="Arial" w:hAnsi="Arial" w:cs="Arial"/>
                <w:sz w:val="24"/>
                <w:szCs w:val="24"/>
              </w:rPr>
            </w:pPr>
          </w:p>
          <w:p w:rsidR="006B2DBC" w:rsidRPr="001D6E35" w:rsidRDefault="006B2DBC" w:rsidP="00520735">
            <w:pPr>
              <w:spacing w:after="0" w:line="240" w:lineRule="auto"/>
              <w:rPr>
                <w:rFonts w:ascii="Arial" w:hAnsi="Arial" w:cs="Arial"/>
                <w:sz w:val="24"/>
                <w:szCs w:val="24"/>
              </w:rPr>
            </w:pPr>
          </w:p>
          <w:p w:rsidR="006B2DBC" w:rsidRPr="001D6E35" w:rsidRDefault="006B2DBC" w:rsidP="00520735">
            <w:pPr>
              <w:spacing w:after="0" w:line="240" w:lineRule="auto"/>
              <w:rPr>
                <w:rFonts w:ascii="Arial" w:hAnsi="Arial" w:cs="Arial"/>
                <w:sz w:val="24"/>
                <w:szCs w:val="24"/>
              </w:rPr>
            </w:pPr>
            <w:r w:rsidRPr="001D6E35">
              <w:rPr>
                <w:rFonts w:ascii="Arial" w:hAnsi="Arial" w:cs="Arial"/>
                <w:sz w:val="24"/>
                <w:szCs w:val="24"/>
              </w:rPr>
              <w:t>90% of the estate to be in condition B or better</w:t>
            </w:r>
          </w:p>
          <w:p w:rsidR="006B2DBC" w:rsidRPr="001D6E35" w:rsidRDefault="006B2DBC" w:rsidP="00520735">
            <w:pPr>
              <w:spacing w:after="0" w:line="240" w:lineRule="auto"/>
              <w:rPr>
                <w:rFonts w:ascii="Arial" w:hAnsi="Arial" w:cs="Arial"/>
                <w:sz w:val="24"/>
                <w:szCs w:val="24"/>
              </w:rPr>
            </w:pPr>
          </w:p>
          <w:p w:rsidR="006B2DBC" w:rsidRPr="001D6E35" w:rsidRDefault="006B2DBC" w:rsidP="00520735">
            <w:pPr>
              <w:spacing w:after="0" w:line="240" w:lineRule="auto"/>
              <w:rPr>
                <w:rFonts w:ascii="Arial" w:hAnsi="Arial" w:cs="Arial"/>
                <w:sz w:val="24"/>
                <w:szCs w:val="24"/>
              </w:rPr>
            </w:pPr>
          </w:p>
        </w:tc>
      </w:tr>
      <w:tr w:rsidR="006B2DBC" w:rsidRPr="001D6E35" w:rsidTr="00520735">
        <w:tc>
          <w:tcPr>
            <w:tcW w:w="3369" w:type="dxa"/>
          </w:tcPr>
          <w:p w:rsidR="006B2DBC" w:rsidRPr="001D6E35" w:rsidRDefault="006B2DBC" w:rsidP="00520735">
            <w:pPr>
              <w:spacing w:after="0" w:line="240" w:lineRule="auto"/>
              <w:rPr>
                <w:rFonts w:ascii="Arial" w:hAnsi="Arial" w:cs="Arial"/>
                <w:sz w:val="24"/>
                <w:szCs w:val="24"/>
              </w:rPr>
            </w:pPr>
            <w:r w:rsidRPr="001D6E35">
              <w:rPr>
                <w:rFonts w:ascii="Arial" w:hAnsi="Arial" w:cs="Arial"/>
                <w:sz w:val="24"/>
                <w:szCs w:val="24"/>
              </w:rPr>
              <w:t>Statutory compliance</w:t>
            </w:r>
          </w:p>
        </w:tc>
        <w:tc>
          <w:tcPr>
            <w:tcW w:w="5153" w:type="dxa"/>
            <w:vMerge/>
          </w:tcPr>
          <w:p w:rsidR="006B2DBC" w:rsidRPr="001D6E35" w:rsidRDefault="006B2DBC" w:rsidP="00520735">
            <w:pPr>
              <w:spacing w:after="0" w:line="240" w:lineRule="auto"/>
              <w:rPr>
                <w:rFonts w:ascii="Arial" w:hAnsi="Arial" w:cs="Arial"/>
                <w:sz w:val="24"/>
                <w:szCs w:val="24"/>
              </w:rPr>
            </w:pPr>
          </w:p>
        </w:tc>
      </w:tr>
      <w:tr w:rsidR="006B2DBC" w:rsidRPr="001D6E35" w:rsidTr="00520735">
        <w:tc>
          <w:tcPr>
            <w:tcW w:w="3369" w:type="dxa"/>
          </w:tcPr>
          <w:p w:rsidR="006B2DBC" w:rsidRPr="001D6E35" w:rsidRDefault="006B2DBC" w:rsidP="00520735">
            <w:pPr>
              <w:spacing w:after="0" w:line="240" w:lineRule="auto"/>
              <w:rPr>
                <w:rFonts w:ascii="Arial" w:hAnsi="Arial" w:cs="Arial"/>
                <w:sz w:val="24"/>
                <w:szCs w:val="24"/>
              </w:rPr>
            </w:pPr>
            <w:r w:rsidRPr="001D6E35">
              <w:rPr>
                <w:rFonts w:ascii="Arial" w:hAnsi="Arial" w:cs="Arial"/>
                <w:sz w:val="24"/>
                <w:szCs w:val="24"/>
              </w:rPr>
              <w:t>Fire safety compliance</w:t>
            </w:r>
          </w:p>
        </w:tc>
        <w:tc>
          <w:tcPr>
            <w:tcW w:w="5153" w:type="dxa"/>
            <w:vMerge/>
          </w:tcPr>
          <w:p w:rsidR="006B2DBC" w:rsidRPr="001D6E35" w:rsidRDefault="006B2DBC" w:rsidP="00520735">
            <w:pPr>
              <w:spacing w:after="0" w:line="240" w:lineRule="auto"/>
              <w:rPr>
                <w:rFonts w:ascii="Arial" w:hAnsi="Arial" w:cs="Arial"/>
                <w:sz w:val="24"/>
                <w:szCs w:val="24"/>
              </w:rPr>
            </w:pPr>
          </w:p>
        </w:tc>
      </w:tr>
      <w:tr w:rsidR="006B2DBC" w:rsidRPr="001D6E35" w:rsidTr="00520735">
        <w:tc>
          <w:tcPr>
            <w:tcW w:w="3369" w:type="dxa"/>
          </w:tcPr>
          <w:p w:rsidR="006B2DBC" w:rsidRPr="001D6E35" w:rsidRDefault="006B2DBC" w:rsidP="00520735">
            <w:pPr>
              <w:spacing w:after="0" w:line="240" w:lineRule="auto"/>
              <w:rPr>
                <w:rFonts w:ascii="Arial" w:hAnsi="Arial" w:cs="Arial"/>
                <w:sz w:val="24"/>
                <w:szCs w:val="24"/>
              </w:rPr>
            </w:pPr>
            <w:r w:rsidRPr="001D6E35">
              <w:rPr>
                <w:rFonts w:ascii="Arial" w:hAnsi="Arial" w:cs="Arial"/>
                <w:sz w:val="24"/>
                <w:szCs w:val="24"/>
              </w:rPr>
              <w:t>Functional suitability</w:t>
            </w:r>
          </w:p>
        </w:tc>
        <w:tc>
          <w:tcPr>
            <w:tcW w:w="5153" w:type="dxa"/>
            <w:vMerge/>
          </w:tcPr>
          <w:p w:rsidR="006B2DBC" w:rsidRPr="001D6E35" w:rsidRDefault="006B2DBC" w:rsidP="00520735">
            <w:pPr>
              <w:spacing w:after="0" w:line="240" w:lineRule="auto"/>
              <w:rPr>
                <w:rFonts w:ascii="Arial" w:hAnsi="Arial" w:cs="Arial"/>
                <w:sz w:val="24"/>
                <w:szCs w:val="24"/>
              </w:rPr>
            </w:pPr>
          </w:p>
        </w:tc>
      </w:tr>
      <w:tr w:rsidR="006B2DBC" w:rsidRPr="001D6E35" w:rsidTr="00520735">
        <w:tc>
          <w:tcPr>
            <w:tcW w:w="3369" w:type="dxa"/>
          </w:tcPr>
          <w:p w:rsidR="006B2DBC" w:rsidRPr="001D6E35" w:rsidRDefault="006B2DBC" w:rsidP="00520735">
            <w:pPr>
              <w:spacing w:after="0" w:line="240" w:lineRule="auto"/>
              <w:rPr>
                <w:rFonts w:ascii="Arial" w:hAnsi="Arial" w:cs="Arial"/>
                <w:sz w:val="24"/>
                <w:szCs w:val="24"/>
              </w:rPr>
            </w:pPr>
            <w:r w:rsidRPr="001D6E35">
              <w:rPr>
                <w:rFonts w:ascii="Arial" w:hAnsi="Arial" w:cs="Arial"/>
                <w:sz w:val="24"/>
                <w:szCs w:val="24"/>
              </w:rPr>
              <w:t>Space utilisation</w:t>
            </w:r>
          </w:p>
        </w:tc>
        <w:tc>
          <w:tcPr>
            <w:tcW w:w="5153" w:type="dxa"/>
            <w:vMerge/>
          </w:tcPr>
          <w:p w:rsidR="006B2DBC" w:rsidRPr="001D6E35" w:rsidRDefault="006B2DBC" w:rsidP="00520735">
            <w:pPr>
              <w:spacing w:after="0" w:line="240" w:lineRule="auto"/>
              <w:rPr>
                <w:rFonts w:ascii="Arial" w:hAnsi="Arial" w:cs="Arial"/>
                <w:sz w:val="24"/>
                <w:szCs w:val="24"/>
              </w:rPr>
            </w:pPr>
          </w:p>
        </w:tc>
      </w:tr>
      <w:tr w:rsidR="006B2DBC" w:rsidRPr="001D6E35" w:rsidTr="00520735">
        <w:tc>
          <w:tcPr>
            <w:tcW w:w="3369" w:type="dxa"/>
          </w:tcPr>
          <w:p w:rsidR="006B2DBC" w:rsidRPr="001D6E35" w:rsidRDefault="006B2DBC" w:rsidP="00520735">
            <w:pPr>
              <w:spacing w:after="0" w:line="240" w:lineRule="auto"/>
              <w:rPr>
                <w:rFonts w:ascii="Arial" w:hAnsi="Arial" w:cs="Arial"/>
                <w:sz w:val="24"/>
                <w:szCs w:val="24"/>
              </w:rPr>
            </w:pPr>
            <w:r w:rsidRPr="001D6E35">
              <w:rPr>
                <w:rFonts w:ascii="Arial" w:hAnsi="Arial" w:cs="Arial"/>
                <w:sz w:val="24"/>
                <w:szCs w:val="24"/>
              </w:rPr>
              <w:t>Energy performance</w:t>
            </w:r>
          </w:p>
        </w:tc>
        <w:tc>
          <w:tcPr>
            <w:tcW w:w="5153" w:type="dxa"/>
          </w:tcPr>
          <w:p w:rsidR="006B2DBC" w:rsidRPr="001D6E35" w:rsidRDefault="006B2DBC" w:rsidP="00520735">
            <w:pPr>
              <w:spacing w:after="0" w:line="240" w:lineRule="auto"/>
              <w:rPr>
                <w:rFonts w:ascii="Arial" w:hAnsi="Arial" w:cs="Arial"/>
                <w:sz w:val="24"/>
                <w:szCs w:val="24"/>
              </w:rPr>
            </w:pPr>
            <w:r w:rsidRPr="001D6E35">
              <w:rPr>
                <w:rFonts w:ascii="Arial" w:hAnsi="Arial" w:cs="Arial"/>
                <w:sz w:val="24"/>
                <w:szCs w:val="24"/>
              </w:rPr>
              <w:t>Energy consumption to be  &lt; 410 kWh/m2</w:t>
            </w:r>
          </w:p>
        </w:tc>
      </w:tr>
    </w:tbl>
    <w:p w:rsidR="006B2DBC" w:rsidRPr="001D6E35" w:rsidRDefault="006B2DBC" w:rsidP="006B2DBC">
      <w:pPr>
        <w:spacing w:after="0" w:line="240" w:lineRule="auto"/>
        <w:rPr>
          <w:rFonts w:ascii="Arial" w:hAnsi="Arial" w:cs="Arial"/>
          <w:sz w:val="24"/>
          <w:szCs w:val="24"/>
        </w:rPr>
      </w:pPr>
    </w:p>
    <w:p w:rsidR="006B2DBC" w:rsidRPr="001D6E35" w:rsidRDefault="006B2DBC" w:rsidP="006B2DBC">
      <w:pPr>
        <w:spacing w:after="0" w:line="240" w:lineRule="auto"/>
        <w:rPr>
          <w:rFonts w:ascii="Arial" w:hAnsi="Arial" w:cs="Arial"/>
          <w:sz w:val="24"/>
          <w:szCs w:val="24"/>
        </w:rPr>
      </w:pPr>
      <w:r w:rsidRPr="001D6E35">
        <w:rPr>
          <w:rFonts w:ascii="Arial" w:hAnsi="Arial" w:cs="Arial"/>
          <w:sz w:val="24"/>
          <w:szCs w:val="24"/>
        </w:rPr>
        <w:t>The latest nat</w:t>
      </w:r>
      <w:r w:rsidR="00EE335E">
        <w:rPr>
          <w:rFonts w:ascii="Arial" w:hAnsi="Arial" w:cs="Arial"/>
          <w:sz w:val="24"/>
          <w:szCs w:val="24"/>
        </w:rPr>
        <w:t>ional performance information (</w:t>
      </w:r>
      <w:r w:rsidRPr="001D6E35">
        <w:rPr>
          <w:rFonts w:ascii="Arial" w:hAnsi="Arial" w:cs="Arial"/>
          <w:sz w:val="24"/>
          <w:szCs w:val="24"/>
        </w:rPr>
        <w:t>2015/16), prepared by NWSSP – Specialist Estates Services indicates the Board</w:t>
      </w:r>
      <w:r w:rsidR="00EE335E">
        <w:rPr>
          <w:rFonts w:ascii="Arial" w:hAnsi="Arial" w:cs="Arial"/>
          <w:sz w:val="24"/>
          <w:szCs w:val="24"/>
        </w:rPr>
        <w:t>’</w:t>
      </w:r>
      <w:r w:rsidRPr="001D6E35">
        <w:rPr>
          <w:rFonts w:ascii="Arial" w:hAnsi="Arial" w:cs="Arial"/>
          <w:sz w:val="24"/>
          <w:szCs w:val="24"/>
        </w:rPr>
        <w:t>s performance is:</w:t>
      </w:r>
    </w:p>
    <w:p w:rsidR="006B2DBC" w:rsidRPr="001D6E35" w:rsidRDefault="006B2DBC" w:rsidP="006B2DBC">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76"/>
        <w:gridCol w:w="2577"/>
      </w:tblGrid>
      <w:tr w:rsidR="006B2DBC" w:rsidRPr="001D6E35" w:rsidTr="00520735">
        <w:tc>
          <w:tcPr>
            <w:tcW w:w="3369" w:type="dxa"/>
          </w:tcPr>
          <w:p w:rsidR="006B2DBC" w:rsidRPr="001D6E35" w:rsidRDefault="006B2DBC" w:rsidP="00520735">
            <w:pPr>
              <w:spacing w:after="0" w:line="240" w:lineRule="auto"/>
              <w:jc w:val="center"/>
              <w:rPr>
                <w:rFonts w:ascii="Arial" w:hAnsi="Arial" w:cs="Arial"/>
                <w:b/>
                <w:sz w:val="24"/>
                <w:szCs w:val="24"/>
              </w:rPr>
            </w:pPr>
            <w:r w:rsidRPr="001D6E35">
              <w:rPr>
                <w:rFonts w:ascii="Arial" w:hAnsi="Arial" w:cs="Arial"/>
                <w:b/>
                <w:sz w:val="24"/>
                <w:szCs w:val="24"/>
              </w:rPr>
              <w:t>Indicator</w:t>
            </w:r>
          </w:p>
        </w:tc>
        <w:tc>
          <w:tcPr>
            <w:tcW w:w="2576" w:type="dxa"/>
          </w:tcPr>
          <w:p w:rsidR="006B2DBC" w:rsidRPr="001D6E35" w:rsidRDefault="006B2DBC" w:rsidP="00520735">
            <w:pPr>
              <w:spacing w:after="0" w:line="240" w:lineRule="auto"/>
              <w:jc w:val="center"/>
              <w:rPr>
                <w:rFonts w:ascii="Arial" w:hAnsi="Arial" w:cs="Arial"/>
                <w:b/>
                <w:sz w:val="24"/>
                <w:szCs w:val="24"/>
              </w:rPr>
            </w:pPr>
            <w:r w:rsidRPr="001D6E35">
              <w:rPr>
                <w:rFonts w:ascii="Arial" w:hAnsi="Arial" w:cs="Arial"/>
                <w:b/>
                <w:sz w:val="24"/>
                <w:szCs w:val="24"/>
              </w:rPr>
              <w:t>Target</w:t>
            </w:r>
          </w:p>
        </w:tc>
        <w:tc>
          <w:tcPr>
            <w:tcW w:w="2577" w:type="dxa"/>
          </w:tcPr>
          <w:p w:rsidR="006B2DBC" w:rsidRPr="001D6E35" w:rsidRDefault="006B2DBC" w:rsidP="00520735">
            <w:pPr>
              <w:spacing w:after="0" w:line="240" w:lineRule="auto"/>
              <w:jc w:val="center"/>
              <w:rPr>
                <w:rFonts w:ascii="Arial" w:hAnsi="Arial" w:cs="Arial"/>
                <w:b/>
                <w:sz w:val="24"/>
                <w:szCs w:val="24"/>
              </w:rPr>
            </w:pPr>
            <w:r w:rsidRPr="001D6E35">
              <w:rPr>
                <w:rFonts w:ascii="Arial" w:hAnsi="Arial" w:cs="Arial"/>
                <w:b/>
                <w:sz w:val="24"/>
                <w:szCs w:val="24"/>
              </w:rPr>
              <w:t>Performance</w:t>
            </w:r>
          </w:p>
        </w:tc>
      </w:tr>
      <w:tr w:rsidR="006B2DBC" w:rsidRPr="001D6E35" w:rsidTr="00520735">
        <w:tc>
          <w:tcPr>
            <w:tcW w:w="3369" w:type="dxa"/>
          </w:tcPr>
          <w:p w:rsidR="006B2DBC" w:rsidRPr="001D6E35" w:rsidRDefault="006B2DBC" w:rsidP="00520735">
            <w:pPr>
              <w:spacing w:after="0" w:line="240" w:lineRule="auto"/>
              <w:rPr>
                <w:rFonts w:ascii="Arial" w:hAnsi="Arial" w:cs="Arial"/>
                <w:sz w:val="24"/>
                <w:szCs w:val="24"/>
              </w:rPr>
            </w:pPr>
            <w:r w:rsidRPr="001D6E35">
              <w:rPr>
                <w:rFonts w:ascii="Arial" w:hAnsi="Arial" w:cs="Arial"/>
                <w:sz w:val="24"/>
                <w:szCs w:val="24"/>
              </w:rPr>
              <w:t>Physical condition</w:t>
            </w:r>
          </w:p>
        </w:tc>
        <w:tc>
          <w:tcPr>
            <w:tcW w:w="2576" w:type="dxa"/>
          </w:tcPr>
          <w:p w:rsidR="006B2DBC" w:rsidRPr="001D6E35" w:rsidRDefault="006B2DBC" w:rsidP="00520735">
            <w:pPr>
              <w:spacing w:after="0" w:line="240" w:lineRule="auto"/>
              <w:jc w:val="center"/>
              <w:rPr>
                <w:rFonts w:ascii="Arial" w:hAnsi="Arial" w:cs="Arial"/>
                <w:sz w:val="24"/>
                <w:szCs w:val="24"/>
              </w:rPr>
            </w:pPr>
            <w:r w:rsidRPr="001D6E35">
              <w:rPr>
                <w:rFonts w:ascii="Arial" w:hAnsi="Arial" w:cs="Arial"/>
                <w:sz w:val="24"/>
                <w:szCs w:val="24"/>
              </w:rPr>
              <w:t>90%</w:t>
            </w:r>
          </w:p>
        </w:tc>
        <w:tc>
          <w:tcPr>
            <w:tcW w:w="2577" w:type="dxa"/>
            <w:shd w:val="clear" w:color="auto" w:fill="FF0000"/>
          </w:tcPr>
          <w:p w:rsidR="006B2DBC" w:rsidRPr="001D6E35" w:rsidRDefault="006B2DBC" w:rsidP="00520735">
            <w:pPr>
              <w:spacing w:after="0" w:line="240" w:lineRule="auto"/>
              <w:jc w:val="center"/>
              <w:rPr>
                <w:rFonts w:ascii="Arial" w:hAnsi="Arial" w:cs="Arial"/>
                <w:sz w:val="24"/>
                <w:szCs w:val="24"/>
              </w:rPr>
            </w:pPr>
            <w:r w:rsidRPr="001D6E35">
              <w:rPr>
                <w:rFonts w:ascii="Arial" w:hAnsi="Arial" w:cs="Arial"/>
                <w:sz w:val="24"/>
                <w:szCs w:val="24"/>
              </w:rPr>
              <w:t>75%</w:t>
            </w:r>
          </w:p>
        </w:tc>
      </w:tr>
      <w:tr w:rsidR="006B2DBC" w:rsidRPr="001D6E35" w:rsidTr="00520735">
        <w:tc>
          <w:tcPr>
            <w:tcW w:w="3369" w:type="dxa"/>
          </w:tcPr>
          <w:p w:rsidR="006B2DBC" w:rsidRPr="001D6E35" w:rsidRDefault="006B2DBC" w:rsidP="00520735">
            <w:pPr>
              <w:spacing w:after="0" w:line="240" w:lineRule="auto"/>
              <w:rPr>
                <w:rFonts w:ascii="Arial" w:hAnsi="Arial" w:cs="Arial"/>
                <w:sz w:val="24"/>
                <w:szCs w:val="24"/>
              </w:rPr>
            </w:pPr>
            <w:r w:rsidRPr="001D6E35">
              <w:rPr>
                <w:rFonts w:ascii="Arial" w:hAnsi="Arial" w:cs="Arial"/>
                <w:sz w:val="24"/>
                <w:szCs w:val="24"/>
              </w:rPr>
              <w:t>Statutory compliance</w:t>
            </w:r>
          </w:p>
        </w:tc>
        <w:tc>
          <w:tcPr>
            <w:tcW w:w="2576" w:type="dxa"/>
          </w:tcPr>
          <w:p w:rsidR="006B2DBC" w:rsidRPr="001D6E35" w:rsidRDefault="006B2DBC" w:rsidP="00520735">
            <w:pPr>
              <w:spacing w:after="0" w:line="240" w:lineRule="auto"/>
              <w:jc w:val="center"/>
              <w:rPr>
                <w:rFonts w:ascii="Arial" w:hAnsi="Arial" w:cs="Arial"/>
                <w:sz w:val="24"/>
                <w:szCs w:val="24"/>
              </w:rPr>
            </w:pPr>
            <w:r w:rsidRPr="001D6E35">
              <w:rPr>
                <w:rFonts w:ascii="Arial" w:hAnsi="Arial" w:cs="Arial"/>
                <w:sz w:val="24"/>
                <w:szCs w:val="24"/>
              </w:rPr>
              <w:t>90%</w:t>
            </w:r>
          </w:p>
        </w:tc>
        <w:tc>
          <w:tcPr>
            <w:tcW w:w="2577" w:type="dxa"/>
            <w:shd w:val="clear" w:color="auto" w:fill="F79646" w:themeFill="accent6"/>
          </w:tcPr>
          <w:p w:rsidR="006B2DBC" w:rsidRPr="001D6E35" w:rsidRDefault="006B2DBC" w:rsidP="00520735">
            <w:pPr>
              <w:spacing w:after="0" w:line="240" w:lineRule="auto"/>
              <w:jc w:val="center"/>
              <w:rPr>
                <w:rFonts w:ascii="Arial" w:hAnsi="Arial" w:cs="Arial"/>
                <w:sz w:val="24"/>
                <w:szCs w:val="24"/>
              </w:rPr>
            </w:pPr>
            <w:r w:rsidRPr="001D6E35">
              <w:rPr>
                <w:rFonts w:ascii="Arial" w:hAnsi="Arial" w:cs="Arial"/>
                <w:sz w:val="24"/>
                <w:szCs w:val="24"/>
              </w:rPr>
              <w:t>78%</w:t>
            </w:r>
          </w:p>
        </w:tc>
      </w:tr>
      <w:tr w:rsidR="006B2DBC" w:rsidRPr="001D6E35" w:rsidTr="00520735">
        <w:tc>
          <w:tcPr>
            <w:tcW w:w="3369" w:type="dxa"/>
          </w:tcPr>
          <w:p w:rsidR="006B2DBC" w:rsidRPr="001D6E35" w:rsidRDefault="006B2DBC" w:rsidP="00520735">
            <w:pPr>
              <w:spacing w:after="0" w:line="240" w:lineRule="auto"/>
              <w:rPr>
                <w:rFonts w:ascii="Arial" w:hAnsi="Arial" w:cs="Arial"/>
                <w:sz w:val="24"/>
                <w:szCs w:val="24"/>
              </w:rPr>
            </w:pPr>
            <w:r w:rsidRPr="001D6E35">
              <w:rPr>
                <w:rFonts w:ascii="Arial" w:hAnsi="Arial" w:cs="Arial"/>
                <w:sz w:val="24"/>
                <w:szCs w:val="24"/>
              </w:rPr>
              <w:t>Fire safety compliance</w:t>
            </w:r>
          </w:p>
        </w:tc>
        <w:tc>
          <w:tcPr>
            <w:tcW w:w="2576" w:type="dxa"/>
          </w:tcPr>
          <w:p w:rsidR="006B2DBC" w:rsidRPr="001D6E35" w:rsidRDefault="006B2DBC" w:rsidP="00520735">
            <w:pPr>
              <w:spacing w:after="0" w:line="240" w:lineRule="auto"/>
              <w:jc w:val="center"/>
              <w:rPr>
                <w:rFonts w:ascii="Arial" w:hAnsi="Arial" w:cs="Arial"/>
                <w:sz w:val="24"/>
                <w:szCs w:val="24"/>
              </w:rPr>
            </w:pPr>
            <w:r w:rsidRPr="001D6E35">
              <w:rPr>
                <w:rFonts w:ascii="Arial" w:hAnsi="Arial" w:cs="Arial"/>
                <w:sz w:val="24"/>
                <w:szCs w:val="24"/>
              </w:rPr>
              <w:t>90%</w:t>
            </w:r>
          </w:p>
        </w:tc>
        <w:tc>
          <w:tcPr>
            <w:tcW w:w="2577" w:type="dxa"/>
            <w:shd w:val="clear" w:color="auto" w:fill="F79646" w:themeFill="accent6"/>
          </w:tcPr>
          <w:p w:rsidR="006B2DBC" w:rsidRPr="001D6E35" w:rsidRDefault="006B2DBC" w:rsidP="00520735">
            <w:pPr>
              <w:spacing w:after="0" w:line="240" w:lineRule="auto"/>
              <w:jc w:val="center"/>
              <w:rPr>
                <w:rFonts w:ascii="Arial" w:hAnsi="Arial" w:cs="Arial"/>
                <w:sz w:val="24"/>
                <w:szCs w:val="24"/>
              </w:rPr>
            </w:pPr>
            <w:r w:rsidRPr="001D6E35">
              <w:rPr>
                <w:rFonts w:ascii="Arial" w:hAnsi="Arial" w:cs="Arial"/>
                <w:sz w:val="24"/>
                <w:szCs w:val="24"/>
              </w:rPr>
              <w:t>80%</w:t>
            </w:r>
          </w:p>
        </w:tc>
      </w:tr>
      <w:tr w:rsidR="006B2DBC" w:rsidRPr="001D6E35" w:rsidTr="00520735">
        <w:tc>
          <w:tcPr>
            <w:tcW w:w="3369" w:type="dxa"/>
          </w:tcPr>
          <w:p w:rsidR="006B2DBC" w:rsidRPr="001D6E35" w:rsidRDefault="006B2DBC" w:rsidP="00520735">
            <w:pPr>
              <w:spacing w:after="0" w:line="240" w:lineRule="auto"/>
              <w:rPr>
                <w:rFonts w:ascii="Arial" w:hAnsi="Arial" w:cs="Arial"/>
                <w:sz w:val="24"/>
                <w:szCs w:val="24"/>
              </w:rPr>
            </w:pPr>
            <w:r w:rsidRPr="001D6E35">
              <w:rPr>
                <w:rFonts w:ascii="Arial" w:hAnsi="Arial" w:cs="Arial"/>
                <w:sz w:val="24"/>
                <w:szCs w:val="24"/>
              </w:rPr>
              <w:t>Functional suitability</w:t>
            </w:r>
          </w:p>
        </w:tc>
        <w:tc>
          <w:tcPr>
            <w:tcW w:w="2576" w:type="dxa"/>
          </w:tcPr>
          <w:p w:rsidR="006B2DBC" w:rsidRPr="001D6E35" w:rsidRDefault="006B2DBC" w:rsidP="00520735">
            <w:pPr>
              <w:spacing w:after="0" w:line="240" w:lineRule="auto"/>
              <w:jc w:val="center"/>
              <w:rPr>
                <w:rFonts w:ascii="Arial" w:hAnsi="Arial" w:cs="Arial"/>
                <w:sz w:val="24"/>
                <w:szCs w:val="24"/>
              </w:rPr>
            </w:pPr>
            <w:r w:rsidRPr="001D6E35">
              <w:rPr>
                <w:rFonts w:ascii="Arial" w:hAnsi="Arial" w:cs="Arial"/>
                <w:sz w:val="24"/>
                <w:szCs w:val="24"/>
              </w:rPr>
              <w:t>90%</w:t>
            </w:r>
          </w:p>
        </w:tc>
        <w:tc>
          <w:tcPr>
            <w:tcW w:w="2577" w:type="dxa"/>
            <w:shd w:val="clear" w:color="auto" w:fill="F79646" w:themeFill="accent6"/>
          </w:tcPr>
          <w:p w:rsidR="006B2DBC" w:rsidRPr="001D6E35" w:rsidRDefault="006B2DBC" w:rsidP="00520735">
            <w:pPr>
              <w:spacing w:after="0" w:line="240" w:lineRule="auto"/>
              <w:jc w:val="center"/>
              <w:rPr>
                <w:rFonts w:ascii="Arial" w:hAnsi="Arial" w:cs="Arial"/>
                <w:sz w:val="24"/>
                <w:szCs w:val="24"/>
              </w:rPr>
            </w:pPr>
            <w:r w:rsidRPr="001D6E35">
              <w:rPr>
                <w:rFonts w:ascii="Arial" w:hAnsi="Arial" w:cs="Arial"/>
                <w:sz w:val="24"/>
                <w:szCs w:val="24"/>
              </w:rPr>
              <w:t>84%</w:t>
            </w:r>
          </w:p>
        </w:tc>
      </w:tr>
      <w:tr w:rsidR="006B2DBC" w:rsidRPr="001D6E35" w:rsidTr="00520735">
        <w:tc>
          <w:tcPr>
            <w:tcW w:w="3369" w:type="dxa"/>
          </w:tcPr>
          <w:p w:rsidR="006B2DBC" w:rsidRPr="001D6E35" w:rsidRDefault="006B2DBC" w:rsidP="00520735">
            <w:pPr>
              <w:spacing w:after="0" w:line="240" w:lineRule="auto"/>
              <w:rPr>
                <w:rFonts w:ascii="Arial" w:hAnsi="Arial" w:cs="Arial"/>
                <w:sz w:val="24"/>
                <w:szCs w:val="24"/>
              </w:rPr>
            </w:pPr>
            <w:r w:rsidRPr="001D6E35">
              <w:rPr>
                <w:rFonts w:ascii="Arial" w:hAnsi="Arial" w:cs="Arial"/>
                <w:sz w:val="24"/>
                <w:szCs w:val="24"/>
              </w:rPr>
              <w:t>Space utilisation</w:t>
            </w:r>
          </w:p>
        </w:tc>
        <w:tc>
          <w:tcPr>
            <w:tcW w:w="2576" w:type="dxa"/>
          </w:tcPr>
          <w:p w:rsidR="006B2DBC" w:rsidRPr="001D6E35" w:rsidRDefault="006B2DBC" w:rsidP="00520735">
            <w:pPr>
              <w:spacing w:after="0" w:line="240" w:lineRule="auto"/>
              <w:jc w:val="center"/>
              <w:rPr>
                <w:rFonts w:ascii="Arial" w:hAnsi="Arial" w:cs="Arial"/>
                <w:sz w:val="24"/>
                <w:szCs w:val="24"/>
              </w:rPr>
            </w:pPr>
            <w:r w:rsidRPr="001D6E35">
              <w:rPr>
                <w:rFonts w:ascii="Arial" w:hAnsi="Arial" w:cs="Arial"/>
                <w:sz w:val="24"/>
                <w:szCs w:val="24"/>
              </w:rPr>
              <w:t>90%</w:t>
            </w:r>
          </w:p>
        </w:tc>
        <w:tc>
          <w:tcPr>
            <w:tcW w:w="2577" w:type="dxa"/>
            <w:shd w:val="clear" w:color="auto" w:fill="F79646" w:themeFill="accent6"/>
          </w:tcPr>
          <w:p w:rsidR="006B2DBC" w:rsidRPr="001D6E35" w:rsidRDefault="006B2DBC" w:rsidP="00520735">
            <w:pPr>
              <w:spacing w:after="0" w:line="240" w:lineRule="auto"/>
              <w:jc w:val="center"/>
              <w:rPr>
                <w:rFonts w:ascii="Arial" w:hAnsi="Arial" w:cs="Arial"/>
                <w:sz w:val="24"/>
                <w:szCs w:val="24"/>
              </w:rPr>
            </w:pPr>
            <w:r w:rsidRPr="001D6E35">
              <w:rPr>
                <w:rFonts w:ascii="Arial" w:hAnsi="Arial" w:cs="Arial"/>
                <w:sz w:val="24"/>
                <w:szCs w:val="24"/>
              </w:rPr>
              <w:t>88%</w:t>
            </w:r>
          </w:p>
        </w:tc>
      </w:tr>
      <w:tr w:rsidR="006B2DBC" w:rsidRPr="001D6E35" w:rsidTr="00520735">
        <w:tc>
          <w:tcPr>
            <w:tcW w:w="3369" w:type="dxa"/>
          </w:tcPr>
          <w:p w:rsidR="006B2DBC" w:rsidRPr="001D6E35" w:rsidRDefault="006B2DBC" w:rsidP="00520735">
            <w:pPr>
              <w:spacing w:after="0" w:line="240" w:lineRule="auto"/>
              <w:rPr>
                <w:rFonts w:ascii="Arial" w:hAnsi="Arial" w:cs="Arial"/>
                <w:sz w:val="24"/>
                <w:szCs w:val="24"/>
              </w:rPr>
            </w:pPr>
            <w:r w:rsidRPr="001D6E35">
              <w:rPr>
                <w:rFonts w:ascii="Arial" w:hAnsi="Arial" w:cs="Arial"/>
                <w:sz w:val="24"/>
                <w:szCs w:val="24"/>
              </w:rPr>
              <w:t>Energy performance</w:t>
            </w:r>
          </w:p>
        </w:tc>
        <w:tc>
          <w:tcPr>
            <w:tcW w:w="2576" w:type="dxa"/>
          </w:tcPr>
          <w:p w:rsidR="006B2DBC" w:rsidRPr="001D6E35" w:rsidRDefault="006B2DBC" w:rsidP="00520735">
            <w:pPr>
              <w:spacing w:after="0" w:line="240" w:lineRule="auto"/>
              <w:jc w:val="center"/>
              <w:rPr>
                <w:rFonts w:ascii="Arial" w:hAnsi="Arial" w:cs="Arial"/>
                <w:sz w:val="24"/>
                <w:szCs w:val="24"/>
              </w:rPr>
            </w:pPr>
            <w:r w:rsidRPr="001D6E35">
              <w:rPr>
                <w:rFonts w:ascii="Arial" w:hAnsi="Arial" w:cs="Arial"/>
                <w:sz w:val="24"/>
                <w:szCs w:val="24"/>
              </w:rPr>
              <w:t>&lt;410 kWh/m2</w:t>
            </w:r>
          </w:p>
        </w:tc>
        <w:tc>
          <w:tcPr>
            <w:tcW w:w="2577" w:type="dxa"/>
            <w:shd w:val="clear" w:color="auto" w:fill="00B050"/>
          </w:tcPr>
          <w:p w:rsidR="006B2DBC" w:rsidRPr="001D6E35" w:rsidRDefault="006B2DBC" w:rsidP="00520735">
            <w:pPr>
              <w:spacing w:after="0" w:line="240" w:lineRule="auto"/>
              <w:jc w:val="center"/>
              <w:rPr>
                <w:rFonts w:ascii="Arial" w:hAnsi="Arial" w:cs="Arial"/>
                <w:sz w:val="24"/>
                <w:szCs w:val="24"/>
              </w:rPr>
            </w:pPr>
            <w:r w:rsidRPr="001D6E35">
              <w:rPr>
                <w:rFonts w:ascii="Arial" w:hAnsi="Arial" w:cs="Arial"/>
                <w:sz w:val="24"/>
                <w:szCs w:val="24"/>
              </w:rPr>
              <w:t>395 kWh/m2</w:t>
            </w:r>
          </w:p>
        </w:tc>
      </w:tr>
    </w:tbl>
    <w:p w:rsidR="006B2DBC" w:rsidRPr="001D6E35" w:rsidRDefault="006B2DBC" w:rsidP="006B2DBC">
      <w:pPr>
        <w:spacing w:after="0" w:line="240" w:lineRule="auto"/>
        <w:rPr>
          <w:rFonts w:ascii="Arial" w:hAnsi="Arial" w:cs="Arial"/>
          <w:sz w:val="24"/>
          <w:szCs w:val="24"/>
        </w:rPr>
      </w:pPr>
    </w:p>
    <w:p w:rsidR="006B2DBC" w:rsidRDefault="00316A1A" w:rsidP="00316A1A">
      <w:pPr>
        <w:spacing w:after="0" w:line="240" w:lineRule="auto"/>
        <w:rPr>
          <w:rFonts w:ascii="Arial" w:hAnsi="Arial" w:cs="Arial"/>
          <w:sz w:val="24"/>
          <w:szCs w:val="24"/>
        </w:rPr>
      </w:pPr>
      <w:r>
        <w:rPr>
          <w:rFonts w:ascii="Arial" w:hAnsi="Arial" w:cs="Arial"/>
          <w:sz w:val="24"/>
          <w:szCs w:val="24"/>
        </w:rPr>
        <w:t>Ba</w:t>
      </w:r>
      <w:r w:rsidR="006B2DBC" w:rsidRPr="001D6E35">
        <w:rPr>
          <w:rFonts w:ascii="Arial" w:hAnsi="Arial" w:cs="Arial"/>
          <w:sz w:val="24"/>
          <w:szCs w:val="24"/>
        </w:rPr>
        <w:t>sed upon the indicated condition and performance of our Estate</w:t>
      </w:r>
      <w:r w:rsidR="00EE335E">
        <w:rPr>
          <w:rFonts w:ascii="Arial" w:hAnsi="Arial" w:cs="Arial"/>
          <w:sz w:val="24"/>
          <w:szCs w:val="24"/>
        </w:rPr>
        <w:t>,</w:t>
      </w:r>
      <w:r w:rsidR="006B2DBC" w:rsidRPr="001D6E35">
        <w:rPr>
          <w:rFonts w:ascii="Arial" w:hAnsi="Arial" w:cs="Arial"/>
          <w:sz w:val="24"/>
          <w:szCs w:val="24"/>
        </w:rPr>
        <w:t xml:space="preserve"> NWSSP assessment of the cost of our backlog maintenance was as follows:</w:t>
      </w:r>
    </w:p>
    <w:p w:rsidR="00EE335E" w:rsidRPr="001D6E35" w:rsidRDefault="00EE335E" w:rsidP="006B2DBC">
      <w:pPr>
        <w:spacing w:after="0" w:line="240" w:lineRule="auto"/>
        <w:jc w:val="both"/>
        <w:rPr>
          <w:rFonts w:ascii="Arial" w:hAnsi="Arial" w:cs="Arial"/>
          <w:sz w:val="24"/>
          <w:szCs w:val="24"/>
        </w:rPr>
      </w:pPr>
    </w:p>
    <w:tbl>
      <w:tblPr>
        <w:tblW w:w="4384" w:type="pct"/>
        <w:tblLook w:val="04A0" w:firstRow="1" w:lastRow="0" w:firstColumn="1" w:lastColumn="0" w:noHBand="0" w:noVBand="1"/>
      </w:tblPr>
      <w:tblGrid>
        <w:gridCol w:w="1084"/>
        <w:gridCol w:w="1418"/>
        <w:gridCol w:w="1443"/>
        <w:gridCol w:w="1418"/>
        <w:gridCol w:w="1418"/>
        <w:gridCol w:w="1418"/>
      </w:tblGrid>
      <w:tr w:rsidR="006B2DBC" w:rsidRPr="001D6E35" w:rsidTr="00520735">
        <w:trPr>
          <w:trHeight w:val="900"/>
        </w:trPr>
        <w:tc>
          <w:tcPr>
            <w:tcW w:w="1478" w:type="pct"/>
            <w:tcBorders>
              <w:top w:val="single" w:sz="4" w:space="0" w:color="auto"/>
              <w:left w:val="single" w:sz="4" w:space="0" w:color="auto"/>
              <w:bottom w:val="nil"/>
              <w:right w:val="single" w:sz="4" w:space="0" w:color="auto"/>
            </w:tcBorders>
            <w:shd w:val="clear" w:color="000000" w:fill="CCFFFF"/>
            <w:vAlign w:val="center"/>
            <w:hideMark/>
          </w:tcPr>
          <w:p w:rsidR="006B2DBC" w:rsidRPr="001D6E35" w:rsidRDefault="006B2DBC" w:rsidP="002F431C">
            <w:pPr>
              <w:spacing w:after="0" w:line="240" w:lineRule="auto"/>
              <w:rPr>
                <w:rFonts w:ascii="Arial" w:hAnsi="Arial" w:cs="Arial"/>
                <w:b/>
                <w:bCs/>
                <w:color w:val="000000"/>
                <w:sz w:val="24"/>
                <w:szCs w:val="24"/>
              </w:rPr>
            </w:pPr>
            <w:r w:rsidRPr="001D6E35">
              <w:rPr>
                <w:rFonts w:ascii="Arial" w:hAnsi="Arial" w:cs="Arial"/>
                <w:b/>
                <w:bCs/>
                <w:color w:val="000000"/>
                <w:sz w:val="24"/>
                <w:szCs w:val="24"/>
              </w:rPr>
              <w:t>2015/16 BCUHB</w:t>
            </w:r>
          </w:p>
        </w:tc>
        <w:tc>
          <w:tcPr>
            <w:tcW w:w="702" w:type="pct"/>
            <w:tcBorders>
              <w:top w:val="single" w:sz="4" w:space="0" w:color="auto"/>
              <w:left w:val="nil"/>
              <w:bottom w:val="nil"/>
              <w:right w:val="single" w:sz="4" w:space="0" w:color="auto"/>
            </w:tcBorders>
            <w:shd w:val="clear" w:color="000000" w:fill="CCFFFF"/>
            <w:hideMark/>
          </w:tcPr>
          <w:p w:rsidR="006B2DBC" w:rsidRPr="001D6E35" w:rsidRDefault="006B2DBC" w:rsidP="00520735">
            <w:pPr>
              <w:spacing w:after="0" w:line="240" w:lineRule="auto"/>
              <w:jc w:val="center"/>
              <w:rPr>
                <w:rFonts w:ascii="Arial" w:hAnsi="Arial" w:cs="Arial"/>
                <w:b/>
                <w:bCs/>
                <w:color w:val="000000"/>
                <w:sz w:val="24"/>
                <w:szCs w:val="24"/>
              </w:rPr>
            </w:pPr>
            <w:r w:rsidRPr="001D6E35">
              <w:rPr>
                <w:rFonts w:ascii="Arial" w:hAnsi="Arial" w:cs="Arial"/>
                <w:b/>
                <w:bCs/>
                <w:color w:val="000000"/>
                <w:sz w:val="24"/>
                <w:szCs w:val="24"/>
              </w:rPr>
              <w:t>High risk backlog cost</w:t>
            </w:r>
          </w:p>
        </w:tc>
        <w:tc>
          <w:tcPr>
            <w:tcW w:w="713" w:type="pct"/>
            <w:tcBorders>
              <w:top w:val="single" w:sz="4" w:space="0" w:color="auto"/>
              <w:left w:val="nil"/>
              <w:bottom w:val="nil"/>
              <w:right w:val="single" w:sz="4" w:space="0" w:color="auto"/>
            </w:tcBorders>
            <w:shd w:val="clear" w:color="000000" w:fill="CCFFFF"/>
            <w:hideMark/>
          </w:tcPr>
          <w:p w:rsidR="006B2DBC" w:rsidRPr="001D6E35" w:rsidRDefault="006B2DBC" w:rsidP="00520735">
            <w:pPr>
              <w:spacing w:after="0" w:line="240" w:lineRule="auto"/>
              <w:jc w:val="center"/>
              <w:rPr>
                <w:rFonts w:ascii="Arial" w:hAnsi="Arial" w:cs="Arial"/>
                <w:b/>
                <w:bCs/>
                <w:color w:val="000000"/>
                <w:sz w:val="24"/>
                <w:szCs w:val="24"/>
              </w:rPr>
            </w:pPr>
            <w:r w:rsidRPr="001D6E35">
              <w:rPr>
                <w:rFonts w:ascii="Arial" w:hAnsi="Arial" w:cs="Arial"/>
                <w:b/>
                <w:bCs/>
                <w:color w:val="000000"/>
                <w:sz w:val="24"/>
                <w:szCs w:val="24"/>
              </w:rPr>
              <w:t>Significant risk backlog cost</w:t>
            </w:r>
          </w:p>
        </w:tc>
        <w:tc>
          <w:tcPr>
            <w:tcW w:w="702" w:type="pct"/>
            <w:tcBorders>
              <w:top w:val="single" w:sz="4" w:space="0" w:color="auto"/>
              <w:left w:val="nil"/>
              <w:bottom w:val="nil"/>
              <w:right w:val="single" w:sz="4" w:space="0" w:color="auto"/>
            </w:tcBorders>
            <w:shd w:val="clear" w:color="000000" w:fill="CCFFFF"/>
            <w:hideMark/>
          </w:tcPr>
          <w:p w:rsidR="006B2DBC" w:rsidRPr="001D6E35" w:rsidRDefault="006B2DBC" w:rsidP="00520735">
            <w:pPr>
              <w:spacing w:after="0" w:line="240" w:lineRule="auto"/>
              <w:jc w:val="center"/>
              <w:rPr>
                <w:rFonts w:ascii="Arial" w:hAnsi="Arial" w:cs="Arial"/>
                <w:b/>
                <w:bCs/>
                <w:color w:val="000000"/>
                <w:sz w:val="24"/>
                <w:szCs w:val="24"/>
              </w:rPr>
            </w:pPr>
            <w:r w:rsidRPr="001D6E35">
              <w:rPr>
                <w:rFonts w:ascii="Arial" w:hAnsi="Arial" w:cs="Arial"/>
                <w:b/>
                <w:bCs/>
                <w:color w:val="000000"/>
                <w:sz w:val="24"/>
                <w:szCs w:val="24"/>
              </w:rPr>
              <w:t>Moderate risk backlog cost</w:t>
            </w:r>
          </w:p>
        </w:tc>
        <w:tc>
          <w:tcPr>
            <w:tcW w:w="702" w:type="pct"/>
            <w:tcBorders>
              <w:top w:val="single" w:sz="4" w:space="0" w:color="auto"/>
              <w:left w:val="nil"/>
              <w:bottom w:val="nil"/>
              <w:right w:val="single" w:sz="4" w:space="0" w:color="auto"/>
            </w:tcBorders>
            <w:shd w:val="clear" w:color="000000" w:fill="CCFFFF"/>
            <w:hideMark/>
          </w:tcPr>
          <w:p w:rsidR="006B2DBC" w:rsidRPr="001D6E35" w:rsidRDefault="006B2DBC" w:rsidP="00520735">
            <w:pPr>
              <w:spacing w:after="0" w:line="240" w:lineRule="auto"/>
              <w:jc w:val="center"/>
              <w:rPr>
                <w:rFonts w:ascii="Arial" w:hAnsi="Arial" w:cs="Arial"/>
                <w:b/>
                <w:bCs/>
                <w:color w:val="000000"/>
                <w:sz w:val="24"/>
                <w:szCs w:val="24"/>
              </w:rPr>
            </w:pPr>
            <w:r w:rsidRPr="001D6E35">
              <w:rPr>
                <w:rFonts w:ascii="Arial" w:hAnsi="Arial" w:cs="Arial"/>
                <w:b/>
                <w:bCs/>
                <w:color w:val="000000"/>
                <w:sz w:val="24"/>
                <w:szCs w:val="24"/>
              </w:rPr>
              <w:t>Low risk backlog cost</w:t>
            </w:r>
          </w:p>
        </w:tc>
        <w:tc>
          <w:tcPr>
            <w:tcW w:w="702" w:type="pct"/>
            <w:tcBorders>
              <w:top w:val="single" w:sz="4" w:space="0" w:color="auto"/>
              <w:left w:val="nil"/>
              <w:bottom w:val="nil"/>
              <w:right w:val="single" w:sz="4" w:space="0" w:color="auto"/>
            </w:tcBorders>
            <w:shd w:val="clear" w:color="000000" w:fill="CCFFFF"/>
            <w:hideMark/>
          </w:tcPr>
          <w:p w:rsidR="006B2DBC" w:rsidRPr="001D6E35" w:rsidRDefault="006B2DBC" w:rsidP="00520735">
            <w:pPr>
              <w:spacing w:after="0" w:line="240" w:lineRule="auto"/>
              <w:jc w:val="center"/>
              <w:rPr>
                <w:rFonts w:ascii="Arial" w:hAnsi="Arial" w:cs="Arial"/>
                <w:b/>
                <w:bCs/>
                <w:color w:val="000000"/>
                <w:sz w:val="24"/>
                <w:szCs w:val="24"/>
              </w:rPr>
            </w:pPr>
            <w:r w:rsidRPr="001D6E35">
              <w:rPr>
                <w:rFonts w:ascii="Arial" w:hAnsi="Arial" w:cs="Arial"/>
                <w:b/>
                <w:bCs/>
                <w:color w:val="000000"/>
                <w:sz w:val="24"/>
                <w:szCs w:val="24"/>
              </w:rPr>
              <w:t>Risk adjusted backlog cost</w:t>
            </w:r>
          </w:p>
          <w:p w:rsidR="006B2DBC" w:rsidRPr="001D6E35" w:rsidRDefault="006B2DBC" w:rsidP="00520735">
            <w:pPr>
              <w:spacing w:after="0" w:line="240" w:lineRule="auto"/>
              <w:jc w:val="center"/>
              <w:rPr>
                <w:rFonts w:ascii="Arial" w:hAnsi="Arial" w:cs="Arial"/>
                <w:b/>
                <w:bCs/>
                <w:color w:val="000000"/>
                <w:sz w:val="24"/>
                <w:szCs w:val="24"/>
              </w:rPr>
            </w:pPr>
          </w:p>
        </w:tc>
      </w:tr>
      <w:tr w:rsidR="006B2DBC" w:rsidRPr="001D6E35" w:rsidTr="002F431C">
        <w:trPr>
          <w:trHeight w:val="80"/>
        </w:trPr>
        <w:tc>
          <w:tcPr>
            <w:tcW w:w="1478" w:type="pct"/>
            <w:tcBorders>
              <w:top w:val="nil"/>
              <w:left w:val="single" w:sz="4" w:space="0" w:color="auto"/>
              <w:bottom w:val="single" w:sz="4" w:space="0" w:color="auto"/>
              <w:right w:val="single" w:sz="4" w:space="0" w:color="auto"/>
            </w:tcBorders>
            <w:shd w:val="clear" w:color="000000" w:fill="CCFFFF"/>
            <w:hideMark/>
          </w:tcPr>
          <w:p w:rsidR="006B2DBC" w:rsidRPr="001D6E35" w:rsidRDefault="006B2DBC" w:rsidP="00520735">
            <w:pPr>
              <w:spacing w:after="0" w:line="240" w:lineRule="auto"/>
              <w:rPr>
                <w:rFonts w:ascii="Arial" w:hAnsi="Arial" w:cs="Arial"/>
                <w:b/>
                <w:bCs/>
                <w:color w:val="FF0000"/>
                <w:sz w:val="24"/>
                <w:szCs w:val="24"/>
              </w:rPr>
            </w:pPr>
            <w:r w:rsidRPr="001D6E35">
              <w:rPr>
                <w:rFonts w:ascii="Arial" w:hAnsi="Arial" w:cs="Arial"/>
                <w:b/>
                <w:bCs/>
                <w:color w:val="FF0000"/>
                <w:sz w:val="24"/>
                <w:szCs w:val="24"/>
              </w:rPr>
              <w:t> </w:t>
            </w:r>
          </w:p>
        </w:tc>
        <w:tc>
          <w:tcPr>
            <w:tcW w:w="702" w:type="pct"/>
            <w:tcBorders>
              <w:top w:val="nil"/>
              <w:left w:val="nil"/>
              <w:bottom w:val="single" w:sz="4" w:space="0" w:color="auto"/>
              <w:right w:val="single" w:sz="4" w:space="0" w:color="auto"/>
            </w:tcBorders>
            <w:shd w:val="clear" w:color="000000" w:fill="CCFFFF"/>
            <w:vAlign w:val="center"/>
            <w:hideMark/>
          </w:tcPr>
          <w:p w:rsidR="006B2DBC" w:rsidRPr="001D6E35" w:rsidRDefault="006B2DBC" w:rsidP="00520735">
            <w:pPr>
              <w:spacing w:after="0" w:line="240" w:lineRule="auto"/>
              <w:jc w:val="center"/>
              <w:rPr>
                <w:rFonts w:ascii="Arial" w:hAnsi="Arial" w:cs="Arial"/>
                <w:b/>
                <w:bCs/>
                <w:color w:val="000000"/>
                <w:sz w:val="24"/>
                <w:szCs w:val="24"/>
              </w:rPr>
            </w:pPr>
            <w:r w:rsidRPr="001D6E35">
              <w:rPr>
                <w:rFonts w:ascii="Arial" w:hAnsi="Arial" w:cs="Arial"/>
                <w:b/>
                <w:bCs/>
                <w:color w:val="000000"/>
                <w:sz w:val="24"/>
                <w:szCs w:val="24"/>
              </w:rPr>
              <w:t>(£)</w:t>
            </w:r>
          </w:p>
        </w:tc>
        <w:tc>
          <w:tcPr>
            <w:tcW w:w="713" w:type="pct"/>
            <w:tcBorders>
              <w:top w:val="nil"/>
              <w:left w:val="nil"/>
              <w:bottom w:val="single" w:sz="4" w:space="0" w:color="auto"/>
              <w:right w:val="single" w:sz="4" w:space="0" w:color="auto"/>
            </w:tcBorders>
            <w:shd w:val="clear" w:color="000000" w:fill="CCFFFF"/>
            <w:vAlign w:val="center"/>
            <w:hideMark/>
          </w:tcPr>
          <w:p w:rsidR="006B2DBC" w:rsidRPr="001D6E35" w:rsidRDefault="006B2DBC" w:rsidP="00520735">
            <w:pPr>
              <w:spacing w:after="0" w:line="240" w:lineRule="auto"/>
              <w:jc w:val="center"/>
              <w:rPr>
                <w:rFonts w:ascii="Arial" w:hAnsi="Arial" w:cs="Arial"/>
                <w:b/>
                <w:bCs/>
                <w:color w:val="000000"/>
                <w:sz w:val="24"/>
                <w:szCs w:val="24"/>
              </w:rPr>
            </w:pPr>
            <w:r w:rsidRPr="001D6E35">
              <w:rPr>
                <w:rFonts w:ascii="Arial" w:hAnsi="Arial" w:cs="Arial"/>
                <w:b/>
                <w:bCs/>
                <w:color w:val="000000"/>
                <w:sz w:val="24"/>
                <w:szCs w:val="24"/>
              </w:rPr>
              <w:t>(£)</w:t>
            </w:r>
          </w:p>
        </w:tc>
        <w:tc>
          <w:tcPr>
            <w:tcW w:w="702" w:type="pct"/>
            <w:tcBorders>
              <w:top w:val="nil"/>
              <w:left w:val="nil"/>
              <w:bottom w:val="single" w:sz="4" w:space="0" w:color="auto"/>
              <w:right w:val="single" w:sz="4" w:space="0" w:color="auto"/>
            </w:tcBorders>
            <w:shd w:val="clear" w:color="000000" w:fill="CCFFFF"/>
            <w:vAlign w:val="center"/>
            <w:hideMark/>
          </w:tcPr>
          <w:p w:rsidR="006B2DBC" w:rsidRPr="001D6E35" w:rsidRDefault="006B2DBC" w:rsidP="00520735">
            <w:pPr>
              <w:spacing w:after="0" w:line="240" w:lineRule="auto"/>
              <w:jc w:val="center"/>
              <w:rPr>
                <w:rFonts w:ascii="Arial" w:hAnsi="Arial" w:cs="Arial"/>
                <w:b/>
                <w:bCs/>
                <w:color w:val="000000"/>
                <w:sz w:val="24"/>
                <w:szCs w:val="24"/>
              </w:rPr>
            </w:pPr>
            <w:r w:rsidRPr="001D6E35">
              <w:rPr>
                <w:rFonts w:ascii="Arial" w:hAnsi="Arial" w:cs="Arial"/>
                <w:b/>
                <w:bCs/>
                <w:color w:val="000000"/>
                <w:sz w:val="24"/>
                <w:szCs w:val="24"/>
              </w:rPr>
              <w:t>(£)</w:t>
            </w:r>
          </w:p>
        </w:tc>
        <w:tc>
          <w:tcPr>
            <w:tcW w:w="702" w:type="pct"/>
            <w:tcBorders>
              <w:top w:val="nil"/>
              <w:left w:val="nil"/>
              <w:bottom w:val="single" w:sz="4" w:space="0" w:color="auto"/>
              <w:right w:val="single" w:sz="4" w:space="0" w:color="auto"/>
            </w:tcBorders>
            <w:shd w:val="clear" w:color="000000" w:fill="CCFFFF"/>
            <w:vAlign w:val="center"/>
            <w:hideMark/>
          </w:tcPr>
          <w:p w:rsidR="006B2DBC" w:rsidRPr="001D6E35" w:rsidRDefault="006B2DBC" w:rsidP="00520735">
            <w:pPr>
              <w:spacing w:after="0" w:line="240" w:lineRule="auto"/>
              <w:jc w:val="center"/>
              <w:rPr>
                <w:rFonts w:ascii="Arial" w:hAnsi="Arial" w:cs="Arial"/>
                <w:b/>
                <w:bCs/>
                <w:color w:val="000000"/>
                <w:sz w:val="24"/>
                <w:szCs w:val="24"/>
              </w:rPr>
            </w:pPr>
            <w:r w:rsidRPr="001D6E35">
              <w:rPr>
                <w:rFonts w:ascii="Arial" w:hAnsi="Arial" w:cs="Arial"/>
                <w:b/>
                <w:bCs/>
                <w:color w:val="000000"/>
                <w:sz w:val="24"/>
                <w:szCs w:val="24"/>
              </w:rPr>
              <w:t>(£)</w:t>
            </w:r>
          </w:p>
        </w:tc>
        <w:tc>
          <w:tcPr>
            <w:tcW w:w="702" w:type="pct"/>
            <w:tcBorders>
              <w:top w:val="nil"/>
              <w:left w:val="nil"/>
              <w:bottom w:val="single" w:sz="4" w:space="0" w:color="auto"/>
              <w:right w:val="single" w:sz="4" w:space="0" w:color="auto"/>
            </w:tcBorders>
            <w:shd w:val="clear" w:color="000000" w:fill="CCFFFF"/>
            <w:vAlign w:val="center"/>
            <w:hideMark/>
          </w:tcPr>
          <w:p w:rsidR="006B2DBC" w:rsidRPr="001D6E35" w:rsidRDefault="006B2DBC" w:rsidP="00520735">
            <w:pPr>
              <w:spacing w:after="0" w:line="240" w:lineRule="auto"/>
              <w:jc w:val="center"/>
              <w:rPr>
                <w:rFonts w:ascii="Arial" w:hAnsi="Arial" w:cs="Arial"/>
                <w:b/>
                <w:bCs/>
                <w:color w:val="000000"/>
                <w:sz w:val="24"/>
                <w:szCs w:val="24"/>
              </w:rPr>
            </w:pPr>
            <w:r w:rsidRPr="001D6E35">
              <w:rPr>
                <w:rFonts w:ascii="Arial" w:hAnsi="Arial" w:cs="Arial"/>
                <w:b/>
                <w:bCs/>
                <w:color w:val="000000"/>
                <w:sz w:val="24"/>
                <w:szCs w:val="24"/>
              </w:rPr>
              <w:t>(£)</w:t>
            </w:r>
          </w:p>
        </w:tc>
      </w:tr>
      <w:tr w:rsidR="006B2DBC" w:rsidRPr="001D6E35" w:rsidTr="002F431C">
        <w:trPr>
          <w:trHeight w:val="478"/>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DBC" w:rsidRPr="001D6E35" w:rsidRDefault="006B2DBC" w:rsidP="00520735">
            <w:pPr>
              <w:spacing w:after="0" w:line="240" w:lineRule="auto"/>
              <w:rPr>
                <w:rFonts w:ascii="Arial" w:hAnsi="Arial" w:cs="Arial"/>
                <w:color w:val="000000"/>
                <w:sz w:val="24"/>
                <w:szCs w:val="24"/>
              </w:rPr>
            </w:pPr>
          </w:p>
        </w:tc>
        <w:tc>
          <w:tcPr>
            <w:tcW w:w="702" w:type="pct"/>
            <w:tcBorders>
              <w:top w:val="nil"/>
              <w:left w:val="nil"/>
              <w:bottom w:val="single" w:sz="4" w:space="0" w:color="auto"/>
              <w:right w:val="single" w:sz="4" w:space="0" w:color="auto"/>
            </w:tcBorders>
            <w:shd w:val="clear" w:color="auto" w:fill="auto"/>
            <w:noWrap/>
            <w:vAlign w:val="center"/>
          </w:tcPr>
          <w:p w:rsidR="006B2DBC" w:rsidRPr="001D6E35" w:rsidRDefault="006B2DBC" w:rsidP="00520735">
            <w:pPr>
              <w:spacing w:after="0" w:line="240" w:lineRule="auto"/>
              <w:jc w:val="right"/>
              <w:rPr>
                <w:rFonts w:ascii="Arial" w:hAnsi="Arial" w:cs="Arial"/>
                <w:sz w:val="24"/>
                <w:szCs w:val="24"/>
              </w:rPr>
            </w:pPr>
            <w:r w:rsidRPr="001D6E35">
              <w:rPr>
                <w:rFonts w:ascii="Arial" w:hAnsi="Arial" w:cs="Arial"/>
                <w:sz w:val="24"/>
                <w:szCs w:val="24"/>
              </w:rPr>
              <w:t>20,749,982</w:t>
            </w:r>
          </w:p>
        </w:tc>
        <w:tc>
          <w:tcPr>
            <w:tcW w:w="713" w:type="pct"/>
            <w:tcBorders>
              <w:top w:val="nil"/>
              <w:left w:val="nil"/>
              <w:bottom w:val="single" w:sz="4" w:space="0" w:color="auto"/>
              <w:right w:val="single" w:sz="4" w:space="0" w:color="auto"/>
            </w:tcBorders>
            <w:shd w:val="clear" w:color="auto" w:fill="auto"/>
            <w:noWrap/>
            <w:vAlign w:val="center"/>
          </w:tcPr>
          <w:p w:rsidR="006B2DBC" w:rsidRPr="001D6E35" w:rsidRDefault="006B2DBC" w:rsidP="00520735">
            <w:pPr>
              <w:spacing w:after="0" w:line="240" w:lineRule="auto"/>
              <w:jc w:val="right"/>
              <w:rPr>
                <w:rFonts w:ascii="Arial" w:hAnsi="Arial" w:cs="Arial"/>
                <w:sz w:val="24"/>
                <w:szCs w:val="24"/>
              </w:rPr>
            </w:pPr>
            <w:r w:rsidRPr="001D6E35">
              <w:rPr>
                <w:rFonts w:ascii="Arial" w:hAnsi="Arial" w:cs="Arial"/>
                <w:sz w:val="24"/>
                <w:szCs w:val="24"/>
              </w:rPr>
              <w:t>16,144,996</w:t>
            </w:r>
          </w:p>
        </w:tc>
        <w:tc>
          <w:tcPr>
            <w:tcW w:w="702" w:type="pct"/>
            <w:tcBorders>
              <w:top w:val="nil"/>
              <w:left w:val="nil"/>
              <w:bottom w:val="single" w:sz="4" w:space="0" w:color="auto"/>
              <w:right w:val="single" w:sz="4" w:space="0" w:color="auto"/>
            </w:tcBorders>
            <w:shd w:val="clear" w:color="auto" w:fill="auto"/>
            <w:noWrap/>
            <w:vAlign w:val="center"/>
          </w:tcPr>
          <w:p w:rsidR="006B2DBC" w:rsidRPr="001D6E35" w:rsidRDefault="006B2DBC" w:rsidP="00520735">
            <w:pPr>
              <w:spacing w:after="0" w:line="240" w:lineRule="auto"/>
              <w:jc w:val="right"/>
              <w:rPr>
                <w:rFonts w:ascii="Arial" w:hAnsi="Arial" w:cs="Arial"/>
                <w:sz w:val="24"/>
                <w:szCs w:val="24"/>
              </w:rPr>
            </w:pPr>
            <w:r w:rsidRPr="001D6E35">
              <w:rPr>
                <w:rFonts w:ascii="Arial" w:hAnsi="Arial" w:cs="Arial"/>
                <w:sz w:val="24"/>
                <w:szCs w:val="24"/>
              </w:rPr>
              <w:t>32,416,185</w:t>
            </w:r>
          </w:p>
        </w:tc>
        <w:tc>
          <w:tcPr>
            <w:tcW w:w="702" w:type="pct"/>
            <w:tcBorders>
              <w:top w:val="nil"/>
              <w:left w:val="nil"/>
              <w:bottom w:val="single" w:sz="4" w:space="0" w:color="auto"/>
              <w:right w:val="single" w:sz="4" w:space="0" w:color="auto"/>
            </w:tcBorders>
            <w:shd w:val="clear" w:color="auto" w:fill="auto"/>
            <w:noWrap/>
            <w:vAlign w:val="center"/>
          </w:tcPr>
          <w:p w:rsidR="006B2DBC" w:rsidRPr="001D6E35" w:rsidRDefault="006B2DBC" w:rsidP="00520735">
            <w:pPr>
              <w:spacing w:after="0" w:line="240" w:lineRule="auto"/>
              <w:jc w:val="right"/>
              <w:rPr>
                <w:rFonts w:ascii="Arial" w:hAnsi="Arial" w:cs="Arial"/>
                <w:sz w:val="24"/>
                <w:szCs w:val="24"/>
              </w:rPr>
            </w:pPr>
            <w:r w:rsidRPr="001D6E35">
              <w:rPr>
                <w:rFonts w:ascii="Arial" w:hAnsi="Arial" w:cs="Arial"/>
                <w:sz w:val="24"/>
                <w:szCs w:val="24"/>
              </w:rPr>
              <w:t>62,105,900</w:t>
            </w:r>
          </w:p>
        </w:tc>
        <w:tc>
          <w:tcPr>
            <w:tcW w:w="702" w:type="pct"/>
            <w:tcBorders>
              <w:top w:val="nil"/>
              <w:left w:val="nil"/>
              <w:bottom w:val="single" w:sz="4" w:space="0" w:color="auto"/>
              <w:right w:val="single" w:sz="4" w:space="0" w:color="auto"/>
            </w:tcBorders>
            <w:shd w:val="clear" w:color="auto" w:fill="auto"/>
            <w:noWrap/>
            <w:vAlign w:val="center"/>
          </w:tcPr>
          <w:p w:rsidR="006B2DBC" w:rsidRPr="001D6E35" w:rsidRDefault="006B2DBC" w:rsidP="00520735">
            <w:pPr>
              <w:spacing w:after="0" w:line="240" w:lineRule="auto"/>
              <w:jc w:val="right"/>
              <w:rPr>
                <w:rFonts w:ascii="Arial" w:hAnsi="Arial" w:cs="Arial"/>
                <w:sz w:val="24"/>
                <w:szCs w:val="24"/>
              </w:rPr>
            </w:pPr>
            <w:r w:rsidRPr="001D6E35">
              <w:rPr>
                <w:rFonts w:ascii="Arial" w:hAnsi="Arial" w:cs="Arial"/>
                <w:sz w:val="24"/>
                <w:szCs w:val="24"/>
              </w:rPr>
              <w:t>41,556,218</w:t>
            </w:r>
          </w:p>
        </w:tc>
      </w:tr>
    </w:tbl>
    <w:p w:rsidR="00EE335E" w:rsidRDefault="00EE335E" w:rsidP="00EE335E">
      <w:pPr>
        <w:spacing w:after="0" w:line="240" w:lineRule="auto"/>
        <w:jc w:val="both"/>
        <w:rPr>
          <w:rFonts w:ascii="Arial" w:hAnsi="Arial" w:cs="Arial"/>
          <w:sz w:val="24"/>
          <w:szCs w:val="24"/>
        </w:rPr>
      </w:pPr>
    </w:p>
    <w:p w:rsidR="00316A1A" w:rsidRDefault="00316A1A" w:rsidP="00316A1A">
      <w:pPr>
        <w:spacing w:after="0" w:line="240" w:lineRule="auto"/>
        <w:rPr>
          <w:rFonts w:ascii="Arial" w:hAnsi="Arial" w:cs="Arial"/>
          <w:sz w:val="24"/>
          <w:szCs w:val="24"/>
        </w:rPr>
      </w:pPr>
      <w:r w:rsidRPr="00AB5F9A">
        <w:rPr>
          <w:rFonts w:ascii="Arial" w:hAnsi="Arial" w:cs="Arial"/>
          <w:sz w:val="24"/>
          <w:szCs w:val="24"/>
        </w:rPr>
        <w:t xml:space="preserve">Of the Health Boards which contain major acute hospitals, BCU’s performance is the poorest.   In terms of high risk backlog maintenance </w:t>
      </w:r>
      <w:r w:rsidR="0007647A">
        <w:rPr>
          <w:rFonts w:ascii="Arial" w:hAnsi="Arial" w:cs="Arial"/>
          <w:sz w:val="24"/>
          <w:szCs w:val="24"/>
        </w:rPr>
        <w:t>the Health Board’s cost of circa £21</w:t>
      </w:r>
      <w:r w:rsidRPr="00AB5F9A">
        <w:rPr>
          <w:rFonts w:ascii="Arial" w:hAnsi="Arial" w:cs="Arial"/>
          <w:sz w:val="24"/>
          <w:szCs w:val="24"/>
        </w:rPr>
        <w:t xml:space="preserve"> million is higher than all of the other Health Boards combined.   BCUHB is also the only Health Board that achieves just one green indicator (for energy performance) with the remainder either orange or red. </w:t>
      </w:r>
    </w:p>
    <w:p w:rsidR="00316A1A" w:rsidRDefault="00316A1A" w:rsidP="00316A1A">
      <w:pPr>
        <w:spacing w:after="0" w:line="240" w:lineRule="auto"/>
        <w:jc w:val="both"/>
        <w:rPr>
          <w:rFonts w:ascii="Arial" w:hAnsi="Arial" w:cs="Arial"/>
          <w:sz w:val="24"/>
          <w:szCs w:val="24"/>
        </w:rPr>
      </w:pPr>
    </w:p>
    <w:p w:rsidR="00316A1A" w:rsidRPr="00EE335E" w:rsidRDefault="00316A1A" w:rsidP="00316A1A">
      <w:pPr>
        <w:spacing w:after="0" w:line="240" w:lineRule="auto"/>
        <w:jc w:val="both"/>
        <w:rPr>
          <w:rFonts w:ascii="Arial" w:hAnsi="Arial" w:cs="Arial"/>
          <w:b/>
          <w:sz w:val="24"/>
          <w:szCs w:val="24"/>
        </w:rPr>
      </w:pPr>
      <w:r>
        <w:rPr>
          <w:rFonts w:ascii="Arial" w:hAnsi="Arial" w:cs="Arial"/>
          <w:b/>
          <w:sz w:val="24"/>
          <w:szCs w:val="24"/>
        </w:rPr>
        <w:t xml:space="preserve">13.3 </w:t>
      </w:r>
      <w:r w:rsidRPr="00EE335E">
        <w:rPr>
          <w:rFonts w:ascii="Arial" w:hAnsi="Arial" w:cs="Arial"/>
          <w:b/>
          <w:sz w:val="24"/>
          <w:szCs w:val="24"/>
        </w:rPr>
        <w:t>Condition Appraisal – Primary Care</w:t>
      </w:r>
    </w:p>
    <w:p w:rsidR="00316A1A" w:rsidRPr="00AB5F9A" w:rsidRDefault="00316A1A" w:rsidP="00316A1A">
      <w:pPr>
        <w:spacing w:after="0" w:line="240" w:lineRule="auto"/>
        <w:jc w:val="both"/>
        <w:rPr>
          <w:rFonts w:ascii="Arial" w:hAnsi="Arial" w:cs="Arial"/>
          <w:sz w:val="24"/>
          <w:szCs w:val="24"/>
        </w:rPr>
      </w:pPr>
    </w:p>
    <w:p w:rsidR="00316A1A" w:rsidRPr="00AB5F9A" w:rsidRDefault="00316A1A" w:rsidP="00316A1A">
      <w:pPr>
        <w:spacing w:after="0" w:line="240" w:lineRule="auto"/>
        <w:jc w:val="both"/>
        <w:rPr>
          <w:rFonts w:ascii="Arial" w:hAnsi="Arial" w:cs="Arial"/>
          <w:sz w:val="24"/>
          <w:szCs w:val="24"/>
        </w:rPr>
      </w:pPr>
      <w:r w:rsidRPr="00AB5F9A">
        <w:rPr>
          <w:rFonts w:ascii="Arial" w:hAnsi="Arial" w:cs="Arial"/>
          <w:sz w:val="24"/>
          <w:szCs w:val="24"/>
        </w:rPr>
        <w:t>In terms of Primary Care, an inspection was undertaken in 2016.  It identifies a similar range of issues, with performance against key indicators as follows:</w:t>
      </w:r>
    </w:p>
    <w:p w:rsidR="006B2DBC" w:rsidRPr="001D6E35" w:rsidRDefault="006B2DBC" w:rsidP="006B2DBC">
      <w:pPr>
        <w:pStyle w:val="ListParagraph"/>
        <w:spacing w:after="0" w:line="240" w:lineRule="auto"/>
        <w:ind w:left="360"/>
        <w:jc w:val="both"/>
        <w:rPr>
          <w:rFonts w:ascii="Arial" w:hAnsi="Arial" w:cs="Arial"/>
          <w:b/>
          <w:sz w:val="24"/>
          <w:szCs w:val="24"/>
        </w:rPr>
      </w:pPr>
    </w:p>
    <w:p w:rsidR="006B2DBC" w:rsidRPr="001D6E35" w:rsidRDefault="006B2DBC" w:rsidP="00047319">
      <w:pPr>
        <w:pStyle w:val="ListParagraph"/>
        <w:numPr>
          <w:ilvl w:val="0"/>
          <w:numId w:val="6"/>
        </w:numPr>
        <w:spacing w:after="0" w:line="240" w:lineRule="auto"/>
        <w:jc w:val="both"/>
        <w:rPr>
          <w:rFonts w:ascii="Arial" w:hAnsi="Arial" w:cs="Arial"/>
          <w:sz w:val="24"/>
          <w:szCs w:val="24"/>
        </w:rPr>
      </w:pPr>
      <w:r w:rsidRPr="001D6E35">
        <w:rPr>
          <w:rFonts w:ascii="Arial" w:hAnsi="Arial" w:cs="Arial"/>
          <w:sz w:val="24"/>
          <w:szCs w:val="24"/>
        </w:rPr>
        <w:t>Based on an inspection of 173 Primary Care facilities in 2016</w:t>
      </w:r>
    </w:p>
    <w:p w:rsidR="006B2DBC" w:rsidRPr="001D6E35" w:rsidRDefault="006B2DBC" w:rsidP="00047319">
      <w:pPr>
        <w:pStyle w:val="ListParagraph"/>
        <w:numPr>
          <w:ilvl w:val="0"/>
          <w:numId w:val="6"/>
        </w:numPr>
        <w:spacing w:after="0" w:line="240" w:lineRule="auto"/>
        <w:jc w:val="both"/>
        <w:rPr>
          <w:rFonts w:ascii="Arial" w:hAnsi="Arial" w:cs="Arial"/>
          <w:sz w:val="24"/>
          <w:szCs w:val="24"/>
        </w:rPr>
      </w:pPr>
      <w:r w:rsidRPr="001D6E35">
        <w:rPr>
          <w:rFonts w:ascii="Arial" w:hAnsi="Arial" w:cs="Arial"/>
          <w:sz w:val="24"/>
          <w:szCs w:val="24"/>
        </w:rPr>
        <w:t>Some duplication in the BCUHB data, where BCUHB are the landlord</w:t>
      </w:r>
    </w:p>
    <w:p w:rsidR="006B2DBC" w:rsidRPr="001D6E35" w:rsidRDefault="006B2DBC" w:rsidP="006B2DBC">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604"/>
        <w:gridCol w:w="1806"/>
        <w:gridCol w:w="1777"/>
      </w:tblGrid>
      <w:tr w:rsidR="006B2DBC" w:rsidRPr="001D6E35" w:rsidTr="00520735">
        <w:tc>
          <w:tcPr>
            <w:tcW w:w="2123" w:type="dxa"/>
          </w:tcPr>
          <w:p w:rsidR="006B2DBC" w:rsidRPr="001D6E35" w:rsidRDefault="006B2DBC" w:rsidP="00520735">
            <w:pPr>
              <w:spacing w:after="0" w:line="240" w:lineRule="auto"/>
              <w:jc w:val="center"/>
              <w:rPr>
                <w:rFonts w:ascii="Arial" w:hAnsi="Arial" w:cs="Arial"/>
                <w:b/>
                <w:sz w:val="24"/>
                <w:szCs w:val="24"/>
              </w:rPr>
            </w:pPr>
            <w:r w:rsidRPr="001D6E35">
              <w:rPr>
                <w:rFonts w:ascii="Arial" w:hAnsi="Arial" w:cs="Arial"/>
                <w:b/>
                <w:sz w:val="24"/>
                <w:szCs w:val="24"/>
              </w:rPr>
              <w:t>Indicator</w:t>
            </w:r>
          </w:p>
        </w:tc>
        <w:tc>
          <w:tcPr>
            <w:tcW w:w="1604" w:type="dxa"/>
          </w:tcPr>
          <w:p w:rsidR="006B2DBC" w:rsidRPr="001D6E35" w:rsidRDefault="006B2DBC" w:rsidP="00520735">
            <w:pPr>
              <w:spacing w:after="0" w:line="240" w:lineRule="auto"/>
              <w:jc w:val="center"/>
              <w:rPr>
                <w:rFonts w:ascii="Arial" w:hAnsi="Arial" w:cs="Arial"/>
                <w:b/>
                <w:sz w:val="24"/>
                <w:szCs w:val="24"/>
              </w:rPr>
            </w:pPr>
            <w:r w:rsidRPr="001D6E35">
              <w:rPr>
                <w:rFonts w:ascii="Arial" w:hAnsi="Arial" w:cs="Arial"/>
                <w:b/>
                <w:sz w:val="24"/>
                <w:szCs w:val="24"/>
              </w:rPr>
              <w:t>Excellent</w:t>
            </w:r>
          </w:p>
        </w:tc>
        <w:tc>
          <w:tcPr>
            <w:tcW w:w="1806" w:type="dxa"/>
          </w:tcPr>
          <w:p w:rsidR="006B2DBC" w:rsidRPr="001D6E35" w:rsidRDefault="006B2DBC" w:rsidP="00520735">
            <w:pPr>
              <w:spacing w:after="0" w:line="240" w:lineRule="auto"/>
              <w:jc w:val="center"/>
              <w:rPr>
                <w:rFonts w:ascii="Arial" w:hAnsi="Arial" w:cs="Arial"/>
                <w:b/>
                <w:sz w:val="24"/>
                <w:szCs w:val="24"/>
              </w:rPr>
            </w:pPr>
            <w:r w:rsidRPr="001D6E35">
              <w:rPr>
                <w:rFonts w:ascii="Arial" w:hAnsi="Arial" w:cs="Arial"/>
                <w:b/>
                <w:sz w:val="24"/>
                <w:szCs w:val="24"/>
              </w:rPr>
              <w:t>Good</w:t>
            </w:r>
          </w:p>
        </w:tc>
        <w:tc>
          <w:tcPr>
            <w:tcW w:w="1467" w:type="dxa"/>
          </w:tcPr>
          <w:p w:rsidR="006B2DBC" w:rsidRPr="001D6E35" w:rsidRDefault="006B2DBC" w:rsidP="00520735">
            <w:pPr>
              <w:spacing w:after="0" w:line="240" w:lineRule="auto"/>
              <w:jc w:val="center"/>
              <w:rPr>
                <w:rFonts w:ascii="Arial" w:hAnsi="Arial" w:cs="Arial"/>
                <w:b/>
                <w:sz w:val="24"/>
                <w:szCs w:val="24"/>
              </w:rPr>
            </w:pPr>
            <w:r w:rsidRPr="001D6E35">
              <w:rPr>
                <w:rFonts w:ascii="Arial" w:hAnsi="Arial" w:cs="Arial"/>
                <w:b/>
                <w:sz w:val="24"/>
                <w:szCs w:val="24"/>
              </w:rPr>
              <w:t>Poor/ Unacceptable</w:t>
            </w:r>
          </w:p>
        </w:tc>
      </w:tr>
      <w:tr w:rsidR="006B2DBC" w:rsidRPr="001D6E35" w:rsidTr="00520735">
        <w:tc>
          <w:tcPr>
            <w:tcW w:w="2123" w:type="dxa"/>
          </w:tcPr>
          <w:p w:rsidR="006B2DBC" w:rsidRPr="001D6E35" w:rsidRDefault="006B2DBC" w:rsidP="00520735">
            <w:pPr>
              <w:spacing w:after="0" w:line="240" w:lineRule="auto"/>
              <w:rPr>
                <w:rFonts w:ascii="Arial" w:hAnsi="Arial" w:cs="Arial"/>
                <w:sz w:val="24"/>
                <w:szCs w:val="24"/>
              </w:rPr>
            </w:pPr>
            <w:r w:rsidRPr="001D6E35">
              <w:rPr>
                <w:rFonts w:ascii="Arial" w:hAnsi="Arial" w:cs="Arial"/>
                <w:sz w:val="24"/>
                <w:szCs w:val="24"/>
              </w:rPr>
              <w:t>Physical condition</w:t>
            </w:r>
          </w:p>
        </w:tc>
        <w:tc>
          <w:tcPr>
            <w:tcW w:w="1604" w:type="dxa"/>
            <w:shd w:val="clear" w:color="auto" w:fill="auto"/>
          </w:tcPr>
          <w:p w:rsidR="006B2DBC" w:rsidRPr="001D6E35" w:rsidRDefault="006B2DBC" w:rsidP="00520735">
            <w:pPr>
              <w:spacing w:after="0" w:line="240" w:lineRule="auto"/>
              <w:jc w:val="center"/>
              <w:rPr>
                <w:rFonts w:ascii="Arial" w:hAnsi="Arial" w:cs="Arial"/>
                <w:sz w:val="24"/>
                <w:szCs w:val="24"/>
              </w:rPr>
            </w:pPr>
            <w:r w:rsidRPr="001D6E35">
              <w:rPr>
                <w:rFonts w:ascii="Arial" w:hAnsi="Arial" w:cs="Arial"/>
                <w:sz w:val="24"/>
                <w:szCs w:val="24"/>
              </w:rPr>
              <w:t>16%</w:t>
            </w:r>
          </w:p>
        </w:tc>
        <w:tc>
          <w:tcPr>
            <w:tcW w:w="1806" w:type="dxa"/>
            <w:shd w:val="clear" w:color="auto" w:fill="auto"/>
          </w:tcPr>
          <w:p w:rsidR="006B2DBC" w:rsidRPr="001D6E35" w:rsidRDefault="006B2DBC" w:rsidP="00520735">
            <w:pPr>
              <w:spacing w:after="0" w:line="240" w:lineRule="auto"/>
              <w:jc w:val="center"/>
              <w:rPr>
                <w:rFonts w:ascii="Arial" w:hAnsi="Arial" w:cs="Arial"/>
                <w:sz w:val="24"/>
                <w:szCs w:val="24"/>
              </w:rPr>
            </w:pPr>
            <w:r w:rsidRPr="001D6E35">
              <w:rPr>
                <w:rFonts w:ascii="Arial" w:hAnsi="Arial" w:cs="Arial"/>
                <w:sz w:val="24"/>
                <w:szCs w:val="24"/>
              </w:rPr>
              <w:t>39%</w:t>
            </w:r>
          </w:p>
        </w:tc>
        <w:tc>
          <w:tcPr>
            <w:tcW w:w="1467" w:type="dxa"/>
            <w:shd w:val="clear" w:color="auto" w:fill="auto"/>
          </w:tcPr>
          <w:p w:rsidR="006B2DBC" w:rsidRPr="001D6E35" w:rsidRDefault="006B2DBC" w:rsidP="00520735">
            <w:pPr>
              <w:spacing w:after="0" w:line="240" w:lineRule="auto"/>
              <w:jc w:val="center"/>
              <w:rPr>
                <w:rFonts w:ascii="Arial" w:hAnsi="Arial" w:cs="Arial"/>
                <w:sz w:val="24"/>
                <w:szCs w:val="24"/>
              </w:rPr>
            </w:pPr>
            <w:r w:rsidRPr="001D6E35">
              <w:rPr>
                <w:rFonts w:ascii="Arial" w:hAnsi="Arial" w:cs="Arial"/>
                <w:sz w:val="24"/>
                <w:szCs w:val="24"/>
              </w:rPr>
              <w:t>45%</w:t>
            </w:r>
          </w:p>
        </w:tc>
      </w:tr>
      <w:tr w:rsidR="006B2DBC" w:rsidRPr="001D6E35" w:rsidTr="00520735">
        <w:tc>
          <w:tcPr>
            <w:tcW w:w="2123" w:type="dxa"/>
          </w:tcPr>
          <w:p w:rsidR="006B2DBC" w:rsidRPr="001D6E35" w:rsidRDefault="006B2DBC" w:rsidP="00520735">
            <w:pPr>
              <w:spacing w:after="0" w:line="240" w:lineRule="auto"/>
              <w:rPr>
                <w:rFonts w:ascii="Arial" w:hAnsi="Arial" w:cs="Arial"/>
                <w:sz w:val="24"/>
                <w:szCs w:val="24"/>
              </w:rPr>
            </w:pPr>
            <w:r w:rsidRPr="001D6E35">
              <w:rPr>
                <w:rFonts w:ascii="Arial" w:hAnsi="Arial" w:cs="Arial"/>
                <w:sz w:val="24"/>
                <w:szCs w:val="24"/>
              </w:rPr>
              <w:t>Functional suitability</w:t>
            </w:r>
          </w:p>
        </w:tc>
        <w:tc>
          <w:tcPr>
            <w:tcW w:w="1604" w:type="dxa"/>
            <w:shd w:val="clear" w:color="auto" w:fill="auto"/>
          </w:tcPr>
          <w:p w:rsidR="006B2DBC" w:rsidRPr="001D6E35" w:rsidRDefault="006B2DBC" w:rsidP="00520735">
            <w:pPr>
              <w:spacing w:after="0" w:line="240" w:lineRule="auto"/>
              <w:jc w:val="center"/>
              <w:rPr>
                <w:rFonts w:ascii="Arial" w:hAnsi="Arial" w:cs="Arial"/>
                <w:sz w:val="24"/>
                <w:szCs w:val="24"/>
              </w:rPr>
            </w:pPr>
            <w:r w:rsidRPr="001D6E35">
              <w:rPr>
                <w:rFonts w:ascii="Arial" w:hAnsi="Arial" w:cs="Arial"/>
                <w:sz w:val="24"/>
                <w:szCs w:val="24"/>
              </w:rPr>
              <w:t>16%</w:t>
            </w:r>
          </w:p>
        </w:tc>
        <w:tc>
          <w:tcPr>
            <w:tcW w:w="1806" w:type="dxa"/>
            <w:shd w:val="clear" w:color="auto" w:fill="auto"/>
          </w:tcPr>
          <w:p w:rsidR="006B2DBC" w:rsidRPr="001D6E35" w:rsidRDefault="006B2DBC" w:rsidP="00520735">
            <w:pPr>
              <w:spacing w:after="0" w:line="240" w:lineRule="auto"/>
              <w:jc w:val="center"/>
              <w:rPr>
                <w:rFonts w:ascii="Arial" w:hAnsi="Arial" w:cs="Arial"/>
                <w:sz w:val="24"/>
                <w:szCs w:val="24"/>
              </w:rPr>
            </w:pPr>
            <w:r w:rsidRPr="001D6E35">
              <w:rPr>
                <w:rFonts w:ascii="Arial" w:hAnsi="Arial" w:cs="Arial"/>
                <w:sz w:val="24"/>
                <w:szCs w:val="24"/>
              </w:rPr>
              <w:t>25%</w:t>
            </w:r>
          </w:p>
        </w:tc>
        <w:tc>
          <w:tcPr>
            <w:tcW w:w="1467" w:type="dxa"/>
            <w:shd w:val="clear" w:color="auto" w:fill="auto"/>
          </w:tcPr>
          <w:p w:rsidR="006B2DBC" w:rsidRPr="001D6E35" w:rsidRDefault="006B2DBC" w:rsidP="00520735">
            <w:pPr>
              <w:spacing w:after="0" w:line="240" w:lineRule="auto"/>
              <w:jc w:val="center"/>
              <w:rPr>
                <w:rFonts w:ascii="Arial" w:hAnsi="Arial" w:cs="Arial"/>
                <w:sz w:val="24"/>
                <w:szCs w:val="24"/>
              </w:rPr>
            </w:pPr>
            <w:r w:rsidRPr="001D6E35">
              <w:rPr>
                <w:rFonts w:ascii="Arial" w:hAnsi="Arial" w:cs="Arial"/>
                <w:sz w:val="24"/>
                <w:szCs w:val="24"/>
              </w:rPr>
              <w:t>59%</w:t>
            </w:r>
          </w:p>
        </w:tc>
      </w:tr>
    </w:tbl>
    <w:p w:rsidR="006B2DBC" w:rsidRDefault="006B2DBC" w:rsidP="006B2DBC">
      <w:pPr>
        <w:spacing w:after="0" w:line="240" w:lineRule="auto"/>
        <w:jc w:val="both"/>
        <w:rPr>
          <w:rFonts w:ascii="Arial" w:hAnsi="Arial" w:cs="Arial"/>
          <w:sz w:val="24"/>
          <w:szCs w:val="24"/>
        </w:rPr>
      </w:pPr>
    </w:p>
    <w:p w:rsidR="0007647A" w:rsidRDefault="0007647A" w:rsidP="006B2DBC">
      <w:pPr>
        <w:spacing w:after="0" w:line="240" w:lineRule="auto"/>
        <w:jc w:val="both"/>
        <w:rPr>
          <w:rFonts w:ascii="Arial" w:hAnsi="Arial" w:cs="Arial"/>
          <w:sz w:val="24"/>
          <w:szCs w:val="24"/>
        </w:rPr>
      </w:pPr>
    </w:p>
    <w:p w:rsidR="0007647A" w:rsidRPr="001D6E35" w:rsidRDefault="0007647A" w:rsidP="006B2DBC">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604"/>
        <w:gridCol w:w="1806"/>
        <w:gridCol w:w="1750"/>
      </w:tblGrid>
      <w:tr w:rsidR="006B2DBC" w:rsidRPr="001D6E35" w:rsidTr="00520735">
        <w:tc>
          <w:tcPr>
            <w:tcW w:w="2123" w:type="dxa"/>
          </w:tcPr>
          <w:p w:rsidR="006B2DBC" w:rsidRPr="001D6E35" w:rsidRDefault="006B2DBC" w:rsidP="00520735">
            <w:pPr>
              <w:spacing w:after="0" w:line="240" w:lineRule="auto"/>
              <w:jc w:val="center"/>
              <w:rPr>
                <w:rFonts w:ascii="Arial" w:hAnsi="Arial" w:cs="Arial"/>
                <w:b/>
                <w:sz w:val="24"/>
                <w:szCs w:val="24"/>
              </w:rPr>
            </w:pPr>
            <w:r w:rsidRPr="001D6E35">
              <w:rPr>
                <w:rFonts w:ascii="Arial" w:hAnsi="Arial" w:cs="Arial"/>
                <w:b/>
                <w:sz w:val="24"/>
                <w:szCs w:val="24"/>
              </w:rPr>
              <w:t>Indicator</w:t>
            </w:r>
          </w:p>
        </w:tc>
        <w:tc>
          <w:tcPr>
            <w:tcW w:w="1604" w:type="dxa"/>
          </w:tcPr>
          <w:p w:rsidR="006B2DBC" w:rsidRPr="001D6E35" w:rsidRDefault="006B2DBC" w:rsidP="00520735">
            <w:pPr>
              <w:spacing w:after="0" w:line="240" w:lineRule="auto"/>
              <w:jc w:val="center"/>
              <w:rPr>
                <w:rFonts w:ascii="Arial" w:hAnsi="Arial" w:cs="Arial"/>
                <w:b/>
                <w:sz w:val="24"/>
                <w:szCs w:val="24"/>
              </w:rPr>
            </w:pPr>
            <w:r w:rsidRPr="001D6E35">
              <w:rPr>
                <w:rFonts w:ascii="Arial" w:hAnsi="Arial" w:cs="Arial"/>
                <w:b/>
                <w:sz w:val="24"/>
                <w:szCs w:val="24"/>
              </w:rPr>
              <w:t>Fully Used</w:t>
            </w:r>
          </w:p>
        </w:tc>
        <w:tc>
          <w:tcPr>
            <w:tcW w:w="1806" w:type="dxa"/>
          </w:tcPr>
          <w:p w:rsidR="006B2DBC" w:rsidRPr="001D6E35" w:rsidRDefault="006B2DBC" w:rsidP="00520735">
            <w:pPr>
              <w:spacing w:after="0" w:line="240" w:lineRule="auto"/>
              <w:jc w:val="center"/>
              <w:rPr>
                <w:rFonts w:ascii="Arial" w:hAnsi="Arial" w:cs="Arial"/>
                <w:b/>
                <w:sz w:val="24"/>
                <w:szCs w:val="24"/>
              </w:rPr>
            </w:pPr>
            <w:r w:rsidRPr="001D6E35">
              <w:rPr>
                <w:rFonts w:ascii="Arial" w:hAnsi="Arial" w:cs="Arial"/>
                <w:b/>
                <w:sz w:val="24"/>
                <w:szCs w:val="24"/>
              </w:rPr>
              <w:t>Under Used</w:t>
            </w:r>
          </w:p>
        </w:tc>
        <w:tc>
          <w:tcPr>
            <w:tcW w:w="1467" w:type="dxa"/>
          </w:tcPr>
          <w:p w:rsidR="006B2DBC" w:rsidRPr="001D6E35" w:rsidRDefault="006B2DBC" w:rsidP="00520735">
            <w:pPr>
              <w:spacing w:after="0" w:line="240" w:lineRule="auto"/>
              <w:jc w:val="center"/>
              <w:rPr>
                <w:rFonts w:ascii="Arial" w:hAnsi="Arial" w:cs="Arial"/>
                <w:b/>
                <w:sz w:val="24"/>
                <w:szCs w:val="24"/>
              </w:rPr>
            </w:pPr>
            <w:r w:rsidRPr="001D6E35">
              <w:rPr>
                <w:rFonts w:ascii="Arial" w:hAnsi="Arial" w:cs="Arial"/>
                <w:b/>
                <w:sz w:val="24"/>
                <w:szCs w:val="24"/>
              </w:rPr>
              <w:t>Overcrowded</w:t>
            </w:r>
          </w:p>
        </w:tc>
      </w:tr>
      <w:tr w:rsidR="006B2DBC" w:rsidRPr="001D6E35" w:rsidTr="00520735">
        <w:tc>
          <w:tcPr>
            <w:tcW w:w="2123" w:type="dxa"/>
          </w:tcPr>
          <w:p w:rsidR="006B2DBC" w:rsidRPr="001D6E35" w:rsidRDefault="006B2DBC" w:rsidP="00520735">
            <w:pPr>
              <w:spacing w:after="0" w:line="240" w:lineRule="auto"/>
              <w:rPr>
                <w:rFonts w:ascii="Arial" w:hAnsi="Arial" w:cs="Arial"/>
                <w:sz w:val="24"/>
                <w:szCs w:val="24"/>
              </w:rPr>
            </w:pPr>
            <w:r w:rsidRPr="001D6E35">
              <w:rPr>
                <w:rFonts w:ascii="Arial" w:hAnsi="Arial" w:cs="Arial"/>
                <w:sz w:val="24"/>
                <w:szCs w:val="24"/>
              </w:rPr>
              <w:t>Space Utilisation</w:t>
            </w:r>
          </w:p>
        </w:tc>
        <w:tc>
          <w:tcPr>
            <w:tcW w:w="1604" w:type="dxa"/>
            <w:shd w:val="clear" w:color="auto" w:fill="auto"/>
          </w:tcPr>
          <w:p w:rsidR="006B2DBC" w:rsidRPr="001D6E35" w:rsidRDefault="006B2DBC" w:rsidP="00520735">
            <w:pPr>
              <w:spacing w:after="0" w:line="240" w:lineRule="auto"/>
              <w:jc w:val="center"/>
              <w:rPr>
                <w:rFonts w:ascii="Arial" w:hAnsi="Arial" w:cs="Arial"/>
                <w:sz w:val="24"/>
                <w:szCs w:val="24"/>
              </w:rPr>
            </w:pPr>
            <w:r w:rsidRPr="001D6E35">
              <w:rPr>
                <w:rFonts w:ascii="Arial" w:hAnsi="Arial" w:cs="Arial"/>
                <w:sz w:val="24"/>
                <w:szCs w:val="24"/>
              </w:rPr>
              <w:t>59%</w:t>
            </w:r>
          </w:p>
        </w:tc>
        <w:tc>
          <w:tcPr>
            <w:tcW w:w="1806" w:type="dxa"/>
            <w:shd w:val="clear" w:color="auto" w:fill="auto"/>
          </w:tcPr>
          <w:p w:rsidR="006B2DBC" w:rsidRPr="001D6E35" w:rsidRDefault="006B2DBC" w:rsidP="00520735">
            <w:pPr>
              <w:spacing w:after="0" w:line="240" w:lineRule="auto"/>
              <w:jc w:val="center"/>
              <w:rPr>
                <w:rFonts w:ascii="Arial" w:hAnsi="Arial" w:cs="Arial"/>
                <w:sz w:val="24"/>
                <w:szCs w:val="24"/>
              </w:rPr>
            </w:pPr>
            <w:r w:rsidRPr="001D6E35">
              <w:rPr>
                <w:rFonts w:ascii="Arial" w:hAnsi="Arial" w:cs="Arial"/>
                <w:sz w:val="24"/>
                <w:szCs w:val="24"/>
              </w:rPr>
              <w:t>10%</w:t>
            </w:r>
          </w:p>
        </w:tc>
        <w:tc>
          <w:tcPr>
            <w:tcW w:w="1467" w:type="dxa"/>
            <w:shd w:val="clear" w:color="auto" w:fill="auto"/>
          </w:tcPr>
          <w:p w:rsidR="006B2DBC" w:rsidRPr="001D6E35" w:rsidRDefault="006B2DBC" w:rsidP="00520735">
            <w:pPr>
              <w:spacing w:after="0" w:line="240" w:lineRule="auto"/>
              <w:jc w:val="center"/>
              <w:rPr>
                <w:rFonts w:ascii="Arial" w:hAnsi="Arial" w:cs="Arial"/>
                <w:sz w:val="24"/>
                <w:szCs w:val="24"/>
              </w:rPr>
            </w:pPr>
            <w:r w:rsidRPr="001D6E35">
              <w:rPr>
                <w:rFonts w:ascii="Arial" w:hAnsi="Arial" w:cs="Arial"/>
                <w:sz w:val="24"/>
                <w:szCs w:val="24"/>
              </w:rPr>
              <w:t>31%</w:t>
            </w:r>
          </w:p>
        </w:tc>
      </w:tr>
    </w:tbl>
    <w:p w:rsidR="006B2DBC" w:rsidRPr="001D6E35" w:rsidRDefault="006B2DBC" w:rsidP="006B2DBC">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604"/>
        <w:gridCol w:w="1806"/>
        <w:gridCol w:w="1577"/>
      </w:tblGrid>
      <w:tr w:rsidR="006B2DBC" w:rsidRPr="001D6E35" w:rsidTr="00520735">
        <w:tc>
          <w:tcPr>
            <w:tcW w:w="2123" w:type="dxa"/>
          </w:tcPr>
          <w:p w:rsidR="006B2DBC" w:rsidRPr="001D6E35" w:rsidRDefault="006B2DBC" w:rsidP="00520735">
            <w:pPr>
              <w:spacing w:after="0" w:line="240" w:lineRule="auto"/>
              <w:jc w:val="center"/>
              <w:rPr>
                <w:rFonts w:ascii="Arial" w:hAnsi="Arial" w:cs="Arial"/>
                <w:b/>
                <w:sz w:val="24"/>
                <w:szCs w:val="24"/>
              </w:rPr>
            </w:pPr>
            <w:r w:rsidRPr="001D6E35">
              <w:rPr>
                <w:rFonts w:ascii="Arial" w:hAnsi="Arial" w:cs="Arial"/>
                <w:b/>
                <w:sz w:val="24"/>
                <w:szCs w:val="24"/>
              </w:rPr>
              <w:t>Indicator</w:t>
            </w:r>
          </w:p>
        </w:tc>
        <w:tc>
          <w:tcPr>
            <w:tcW w:w="1604" w:type="dxa"/>
          </w:tcPr>
          <w:p w:rsidR="006B2DBC" w:rsidRPr="001D6E35" w:rsidRDefault="006B2DBC" w:rsidP="00520735">
            <w:pPr>
              <w:spacing w:after="0" w:line="240" w:lineRule="auto"/>
              <w:jc w:val="center"/>
              <w:rPr>
                <w:rFonts w:ascii="Arial" w:hAnsi="Arial" w:cs="Arial"/>
                <w:b/>
                <w:sz w:val="24"/>
                <w:szCs w:val="24"/>
              </w:rPr>
            </w:pPr>
            <w:r w:rsidRPr="001D6E35">
              <w:rPr>
                <w:rFonts w:ascii="Arial" w:hAnsi="Arial" w:cs="Arial"/>
                <w:b/>
                <w:sz w:val="24"/>
                <w:szCs w:val="24"/>
              </w:rPr>
              <w:t>Full/Near Full</w:t>
            </w:r>
          </w:p>
        </w:tc>
        <w:tc>
          <w:tcPr>
            <w:tcW w:w="1806" w:type="dxa"/>
          </w:tcPr>
          <w:p w:rsidR="006B2DBC" w:rsidRPr="001D6E35" w:rsidRDefault="006B2DBC" w:rsidP="00520735">
            <w:pPr>
              <w:spacing w:after="0" w:line="240" w:lineRule="auto"/>
              <w:jc w:val="center"/>
              <w:rPr>
                <w:rFonts w:ascii="Arial" w:hAnsi="Arial" w:cs="Arial"/>
                <w:b/>
                <w:sz w:val="24"/>
                <w:szCs w:val="24"/>
              </w:rPr>
            </w:pPr>
            <w:r w:rsidRPr="001D6E35">
              <w:rPr>
                <w:rFonts w:ascii="Arial" w:hAnsi="Arial" w:cs="Arial"/>
                <w:b/>
                <w:sz w:val="24"/>
                <w:szCs w:val="24"/>
              </w:rPr>
              <w:t>Non-Compliance</w:t>
            </w:r>
          </w:p>
        </w:tc>
        <w:tc>
          <w:tcPr>
            <w:tcW w:w="1467" w:type="dxa"/>
          </w:tcPr>
          <w:p w:rsidR="006B2DBC" w:rsidRPr="001D6E35" w:rsidRDefault="006B2DBC" w:rsidP="00520735">
            <w:pPr>
              <w:spacing w:after="0" w:line="240" w:lineRule="auto"/>
              <w:jc w:val="center"/>
              <w:rPr>
                <w:rFonts w:ascii="Arial" w:hAnsi="Arial" w:cs="Arial"/>
                <w:b/>
                <w:sz w:val="24"/>
                <w:szCs w:val="24"/>
              </w:rPr>
            </w:pPr>
            <w:r w:rsidRPr="001D6E35">
              <w:rPr>
                <w:rFonts w:ascii="Arial" w:hAnsi="Arial" w:cs="Arial"/>
                <w:b/>
                <w:sz w:val="24"/>
                <w:szCs w:val="24"/>
              </w:rPr>
              <w:t>High Level of Non-Compliance</w:t>
            </w:r>
          </w:p>
        </w:tc>
      </w:tr>
      <w:tr w:rsidR="006B2DBC" w:rsidRPr="001D6E35" w:rsidTr="00520735">
        <w:tc>
          <w:tcPr>
            <w:tcW w:w="2123" w:type="dxa"/>
          </w:tcPr>
          <w:p w:rsidR="006B2DBC" w:rsidRPr="001D6E35" w:rsidRDefault="006B2DBC" w:rsidP="00520735">
            <w:pPr>
              <w:spacing w:after="0" w:line="240" w:lineRule="auto"/>
              <w:rPr>
                <w:rFonts w:ascii="Arial" w:hAnsi="Arial" w:cs="Arial"/>
                <w:sz w:val="24"/>
                <w:szCs w:val="24"/>
              </w:rPr>
            </w:pPr>
            <w:r w:rsidRPr="001D6E35">
              <w:rPr>
                <w:rFonts w:ascii="Arial" w:hAnsi="Arial" w:cs="Arial"/>
                <w:sz w:val="24"/>
                <w:szCs w:val="24"/>
              </w:rPr>
              <w:t>Disability Discrimination Act Compliance (DDA)</w:t>
            </w:r>
          </w:p>
        </w:tc>
        <w:tc>
          <w:tcPr>
            <w:tcW w:w="1604" w:type="dxa"/>
            <w:shd w:val="clear" w:color="auto" w:fill="auto"/>
          </w:tcPr>
          <w:p w:rsidR="006B2DBC" w:rsidRPr="001D6E35" w:rsidRDefault="006B2DBC" w:rsidP="00520735">
            <w:pPr>
              <w:spacing w:after="0" w:line="240" w:lineRule="auto"/>
              <w:jc w:val="center"/>
              <w:rPr>
                <w:rFonts w:ascii="Arial" w:hAnsi="Arial" w:cs="Arial"/>
                <w:sz w:val="24"/>
                <w:szCs w:val="24"/>
              </w:rPr>
            </w:pPr>
            <w:r w:rsidRPr="001D6E35">
              <w:rPr>
                <w:rFonts w:ascii="Arial" w:hAnsi="Arial" w:cs="Arial"/>
                <w:sz w:val="24"/>
                <w:szCs w:val="24"/>
              </w:rPr>
              <w:t>13%</w:t>
            </w:r>
          </w:p>
        </w:tc>
        <w:tc>
          <w:tcPr>
            <w:tcW w:w="1806" w:type="dxa"/>
            <w:shd w:val="clear" w:color="auto" w:fill="auto"/>
          </w:tcPr>
          <w:p w:rsidR="006B2DBC" w:rsidRPr="001D6E35" w:rsidRDefault="006B2DBC" w:rsidP="00520735">
            <w:pPr>
              <w:spacing w:after="0" w:line="240" w:lineRule="auto"/>
              <w:jc w:val="center"/>
              <w:rPr>
                <w:rFonts w:ascii="Arial" w:hAnsi="Arial" w:cs="Arial"/>
                <w:sz w:val="24"/>
                <w:szCs w:val="24"/>
              </w:rPr>
            </w:pPr>
            <w:r w:rsidRPr="001D6E35">
              <w:rPr>
                <w:rFonts w:ascii="Arial" w:hAnsi="Arial" w:cs="Arial"/>
                <w:sz w:val="24"/>
                <w:szCs w:val="24"/>
              </w:rPr>
              <w:t>30%</w:t>
            </w:r>
          </w:p>
        </w:tc>
        <w:tc>
          <w:tcPr>
            <w:tcW w:w="1467" w:type="dxa"/>
            <w:shd w:val="clear" w:color="auto" w:fill="auto"/>
          </w:tcPr>
          <w:p w:rsidR="006B2DBC" w:rsidRPr="001D6E35" w:rsidRDefault="006B2DBC" w:rsidP="00520735">
            <w:pPr>
              <w:spacing w:after="0" w:line="240" w:lineRule="auto"/>
              <w:jc w:val="center"/>
              <w:rPr>
                <w:rFonts w:ascii="Arial" w:hAnsi="Arial" w:cs="Arial"/>
                <w:sz w:val="24"/>
                <w:szCs w:val="24"/>
              </w:rPr>
            </w:pPr>
            <w:r w:rsidRPr="001D6E35">
              <w:rPr>
                <w:rFonts w:ascii="Arial" w:hAnsi="Arial" w:cs="Arial"/>
                <w:sz w:val="24"/>
                <w:szCs w:val="24"/>
              </w:rPr>
              <w:t>57%</w:t>
            </w:r>
          </w:p>
        </w:tc>
      </w:tr>
    </w:tbl>
    <w:p w:rsidR="00316A1A" w:rsidRDefault="00316A1A" w:rsidP="00EE335E">
      <w:pPr>
        <w:spacing w:after="0" w:line="240" w:lineRule="auto"/>
        <w:jc w:val="both"/>
        <w:rPr>
          <w:rFonts w:ascii="Arial" w:hAnsi="Arial" w:cs="Arial"/>
          <w:b/>
          <w:sz w:val="24"/>
          <w:szCs w:val="24"/>
        </w:rPr>
      </w:pPr>
    </w:p>
    <w:p w:rsidR="00316A1A" w:rsidRDefault="00316A1A" w:rsidP="00316A1A">
      <w:pPr>
        <w:spacing w:after="0" w:line="240" w:lineRule="auto"/>
        <w:jc w:val="both"/>
        <w:rPr>
          <w:rFonts w:ascii="Arial" w:hAnsi="Arial" w:cs="Arial"/>
          <w:sz w:val="24"/>
          <w:szCs w:val="24"/>
        </w:rPr>
      </w:pPr>
      <w:r w:rsidRPr="00AB5F9A">
        <w:rPr>
          <w:rFonts w:ascii="Arial" w:hAnsi="Arial" w:cs="Arial"/>
          <w:sz w:val="24"/>
          <w:szCs w:val="24"/>
        </w:rPr>
        <w:t>The backlog maintenance cost is estimated at £4.5million.</w:t>
      </w:r>
    </w:p>
    <w:p w:rsidR="00316A1A" w:rsidRDefault="00316A1A" w:rsidP="00316A1A">
      <w:pPr>
        <w:spacing w:after="0" w:line="240" w:lineRule="auto"/>
        <w:jc w:val="both"/>
        <w:rPr>
          <w:rFonts w:ascii="Arial" w:hAnsi="Arial" w:cs="Arial"/>
          <w:sz w:val="24"/>
          <w:szCs w:val="24"/>
        </w:rPr>
      </w:pPr>
    </w:p>
    <w:p w:rsidR="00316A1A" w:rsidRDefault="00316A1A" w:rsidP="00316A1A">
      <w:pPr>
        <w:spacing w:after="0" w:line="240" w:lineRule="auto"/>
        <w:jc w:val="both"/>
        <w:rPr>
          <w:rFonts w:ascii="Arial" w:hAnsi="Arial" w:cs="Arial"/>
          <w:sz w:val="24"/>
          <w:szCs w:val="24"/>
        </w:rPr>
      </w:pPr>
    </w:p>
    <w:p w:rsidR="00316A1A" w:rsidRDefault="00316A1A" w:rsidP="00316A1A">
      <w:pPr>
        <w:spacing w:after="0" w:line="240" w:lineRule="auto"/>
        <w:jc w:val="both"/>
        <w:rPr>
          <w:rFonts w:ascii="Arial" w:hAnsi="Arial" w:cs="Arial"/>
          <w:b/>
          <w:sz w:val="24"/>
          <w:szCs w:val="24"/>
        </w:rPr>
      </w:pPr>
      <w:r>
        <w:rPr>
          <w:rFonts w:ascii="Arial" w:hAnsi="Arial" w:cs="Arial"/>
          <w:b/>
          <w:sz w:val="24"/>
          <w:szCs w:val="24"/>
        </w:rPr>
        <w:t xml:space="preserve">13.4 </w:t>
      </w:r>
      <w:r w:rsidRPr="00EE335E">
        <w:rPr>
          <w:rFonts w:ascii="Arial" w:hAnsi="Arial" w:cs="Arial"/>
          <w:b/>
          <w:sz w:val="24"/>
          <w:szCs w:val="24"/>
        </w:rPr>
        <w:t>Key issues fo</w:t>
      </w:r>
      <w:r>
        <w:rPr>
          <w:rFonts w:ascii="Arial" w:hAnsi="Arial" w:cs="Arial"/>
          <w:b/>
          <w:sz w:val="24"/>
          <w:szCs w:val="24"/>
        </w:rPr>
        <w:t>r the Estate in supporting the</w:t>
      </w:r>
      <w:r w:rsidRPr="00EE335E">
        <w:rPr>
          <w:rFonts w:ascii="Arial" w:hAnsi="Arial" w:cs="Arial"/>
          <w:b/>
          <w:sz w:val="24"/>
          <w:szCs w:val="24"/>
        </w:rPr>
        <w:t xml:space="preserve"> strategy:</w:t>
      </w:r>
    </w:p>
    <w:p w:rsidR="00316A1A" w:rsidRPr="00AB5F9A" w:rsidRDefault="00316A1A" w:rsidP="00316A1A">
      <w:pPr>
        <w:spacing w:after="0" w:line="240" w:lineRule="auto"/>
        <w:jc w:val="both"/>
        <w:rPr>
          <w:rFonts w:ascii="Arial" w:hAnsi="Arial" w:cs="Arial"/>
          <w:sz w:val="24"/>
          <w:szCs w:val="24"/>
        </w:rPr>
      </w:pPr>
    </w:p>
    <w:p w:rsidR="00316A1A" w:rsidRDefault="00316A1A" w:rsidP="00316A1A">
      <w:pPr>
        <w:spacing w:after="0" w:line="240" w:lineRule="auto"/>
        <w:rPr>
          <w:rFonts w:ascii="Arial" w:hAnsi="Arial" w:cs="Arial"/>
          <w:sz w:val="24"/>
          <w:szCs w:val="24"/>
        </w:rPr>
      </w:pPr>
      <w:r w:rsidRPr="00AB5F9A">
        <w:rPr>
          <w:rFonts w:ascii="Arial" w:hAnsi="Arial" w:cs="Arial"/>
          <w:sz w:val="24"/>
          <w:szCs w:val="24"/>
        </w:rPr>
        <w:t xml:space="preserve">There are key challenges for the Estate which are directly relevant to supporting the clinical strategy for North Wales.  </w:t>
      </w:r>
    </w:p>
    <w:p w:rsidR="00316A1A" w:rsidRDefault="00316A1A" w:rsidP="00316A1A">
      <w:pPr>
        <w:spacing w:after="0" w:line="240" w:lineRule="auto"/>
        <w:rPr>
          <w:rFonts w:ascii="Arial" w:hAnsi="Arial" w:cs="Arial"/>
          <w:sz w:val="24"/>
          <w:szCs w:val="24"/>
        </w:rPr>
      </w:pPr>
    </w:p>
    <w:p w:rsidR="00316A1A" w:rsidRDefault="00316A1A" w:rsidP="00316A1A">
      <w:pPr>
        <w:spacing w:after="0" w:line="240" w:lineRule="auto"/>
        <w:rPr>
          <w:rFonts w:ascii="Arial" w:hAnsi="Arial" w:cs="Arial"/>
          <w:sz w:val="24"/>
          <w:szCs w:val="24"/>
        </w:rPr>
      </w:pPr>
      <w:r w:rsidRPr="00AB5F9A">
        <w:rPr>
          <w:rFonts w:ascii="Arial" w:hAnsi="Arial" w:cs="Arial"/>
          <w:sz w:val="24"/>
          <w:szCs w:val="24"/>
        </w:rPr>
        <w:t>In terms of Primary Care, the survey in 2016 particularly highlighted non-compliance with the Equality Act</w:t>
      </w:r>
      <w:r w:rsidR="00C25A17">
        <w:rPr>
          <w:rFonts w:ascii="Arial" w:hAnsi="Arial" w:cs="Arial"/>
          <w:sz w:val="24"/>
          <w:szCs w:val="24"/>
        </w:rPr>
        <w:t xml:space="preserve"> (in relation to disability access)</w:t>
      </w:r>
      <w:r w:rsidRPr="00AB5F9A">
        <w:rPr>
          <w:rFonts w:ascii="Arial" w:hAnsi="Arial" w:cs="Arial"/>
          <w:sz w:val="24"/>
          <w:szCs w:val="24"/>
        </w:rPr>
        <w:t xml:space="preserve"> and a lack of space to deliver existing services and/or expand to provide a wider range of services locally.    </w:t>
      </w:r>
    </w:p>
    <w:p w:rsidR="00316A1A" w:rsidRDefault="00316A1A" w:rsidP="00316A1A">
      <w:pPr>
        <w:spacing w:after="0" w:line="240" w:lineRule="auto"/>
        <w:rPr>
          <w:rFonts w:ascii="Arial" w:hAnsi="Arial" w:cs="Arial"/>
          <w:sz w:val="24"/>
          <w:szCs w:val="24"/>
        </w:rPr>
      </w:pPr>
    </w:p>
    <w:p w:rsidR="00316A1A" w:rsidRDefault="00316A1A" w:rsidP="00316A1A">
      <w:pPr>
        <w:spacing w:after="0" w:line="240" w:lineRule="auto"/>
        <w:rPr>
          <w:rFonts w:ascii="Arial" w:hAnsi="Arial" w:cs="Arial"/>
          <w:sz w:val="24"/>
          <w:szCs w:val="24"/>
        </w:rPr>
      </w:pPr>
      <w:r>
        <w:rPr>
          <w:rFonts w:ascii="Arial" w:hAnsi="Arial" w:cs="Arial"/>
          <w:sz w:val="24"/>
          <w:szCs w:val="24"/>
        </w:rPr>
        <w:t>For the Health Board-owned properties,</w:t>
      </w:r>
      <w:r w:rsidRPr="00AB5F9A">
        <w:rPr>
          <w:rFonts w:ascii="Arial" w:hAnsi="Arial" w:cs="Arial"/>
          <w:sz w:val="24"/>
          <w:szCs w:val="24"/>
        </w:rPr>
        <w:t xml:space="preserve"> a fundamental issue is the age and condition of the Estate, as indicated in the analysis above.  Much of the mechanical and electrical infrastructure of the buildings is in urgent need of replacement, and is starting to fail with a direct impact on clinical services.  There will need to be a substantial investment in the Estate simply to continue functioning.  </w:t>
      </w:r>
    </w:p>
    <w:p w:rsidR="00316A1A" w:rsidRPr="00AB5F9A" w:rsidRDefault="00316A1A" w:rsidP="00316A1A">
      <w:pPr>
        <w:spacing w:after="0" w:line="240" w:lineRule="auto"/>
        <w:rPr>
          <w:rFonts w:ascii="Arial" w:hAnsi="Arial" w:cs="Arial"/>
          <w:sz w:val="24"/>
          <w:szCs w:val="24"/>
        </w:rPr>
      </w:pPr>
    </w:p>
    <w:p w:rsidR="00316A1A" w:rsidRDefault="00316A1A" w:rsidP="00316A1A">
      <w:pPr>
        <w:spacing w:after="0" w:line="240" w:lineRule="auto"/>
        <w:rPr>
          <w:rFonts w:ascii="Arial" w:hAnsi="Arial" w:cs="Arial"/>
          <w:sz w:val="24"/>
          <w:szCs w:val="24"/>
        </w:rPr>
      </w:pPr>
      <w:r w:rsidRPr="00AB5F9A">
        <w:rPr>
          <w:rFonts w:ascii="Arial" w:hAnsi="Arial" w:cs="Arial"/>
          <w:sz w:val="24"/>
          <w:szCs w:val="24"/>
        </w:rPr>
        <w:t xml:space="preserve">The Health Board is in a situation where it needs to modernise its clinical services and supporting infrastructure. </w:t>
      </w:r>
      <w:r w:rsidR="00C25A17">
        <w:rPr>
          <w:rFonts w:ascii="Arial" w:hAnsi="Arial" w:cs="Arial"/>
          <w:sz w:val="24"/>
          <w:szCs w:val="24"/>
        </w:rPr>
        <w:t>Much of the Health Board’s accommodation</w:t>
      </w:r>
      <w:r w:rsidR="00C25A17" w:rsidRPr="00AB5F9A">
        <w:rPr>
          <w:rFonts w:ascii="Arial" w:hAnsi="Arial" w:cs="Arial"/>
          <w:sz w:val="24"/>
          <w:szCs w:val="24"/>
        </w:rPr>
        <w:t xml:space="preserve"> </w:t>
      </w:r>
      <w:r w:rsidRPr="00AB5F9A">
        <w:rPr>
          <w:rFonts w:ascii="Arial" w:hAnsi="Arial" w:cs="Arial"/>
          <w:sz w:val="24"/>
          <w:szCs w:val="24"/>
        </w:rPr>
        <w:t xml:space="preserve">falls below current Health Building Note (HBN)/Health Technical Memorandum (HTM) and infection prevention guidance. </w:t>
      </w:r>
    </w:p>
    <w:p w:rsidR="00316A1A" w:rsidRPr="00AB5F9A" w:rsidRDefault="00316A1A" w:rsidP="00316A1A">
      <w:pPr>
        <w:spacing w:after="0" w:line="240" w:lineRule="auto"/>
        <w:rPr>
          <w:rFonts w:ascii="Arial" w:hAnsi="Arial" w:cs="Arial"/>
          <w:sz w:val="24"/>
          <w:szCs w:val="24"/>
        </w:rPr>
      </w:pPr>
    </w:p>
    <w:p w:rsidR="00316A1A" w:rsidRDefault="00316A1A" w:rsidP="00316A1A">
      <w:pPr>
        <w:spacing w:after="0" w:line="240" w:lineRule="auto"/>
        <w:rPr>
          <w:rFonts w:ascii="Arial" w:hAnsi="Arial" w:cs="Arial"/>
          <w:sz w:val="24"/>
          <w:szCs w:val="24"/>
        </w:rPr>
      </w:pPr>
      <w:r w:rsidRPr="00AB5F9A">
        <w:rPr>
          <w:rFonts w:ascii="Arial" w:hAnsi="Arial" w:cs="Arial"/>
          <w:sz w:val="24"/>
          <w:szCs w:val="24"/>
        </w:rPr>
        <w:t>The poor resilience and unreliability of current mechanical and engineering systems, combined with aging and non-compliant/inflexible clinical environments, result in patient dissatisfaction and limited expansion capacity.</w:t>
      </w:r>
    </w:p>
    <w:p w:rsidR="00316A1A" w:rsidRPr="00AB5F9A" w:rsidRDefault="00316A1A" w:rsidP="00316A1A">
      <w:pPr>
        <w:spacing w:after="0" w:line="240" w:lineRule="auto"/>
        <w:rPr>
          <w:rFonts w:ascii="Arial" w:hAnsi="Arial" w:cs="Arial"/>
          <w:sz w:val="24"/>
          <w:szCs w:val="24"/>
        </w:rPr>
      </w:pPr>
    </w:p>
    <w:p w:rsidR="00316A1A" w:rsidRDefault="00316A1A" w:rsidP="001D428C">
      <w:pPr>
        <w:spacing w:after="0" w:line="240" w:lineRule="auto"/>
        <w:rPr>
          <w:rFonts w:ascii="Arial" w:hAnsi="Arial" w:cs="Arial"/>
          <w:sz w:val="24"/>
          <w:szCs w:val="24"/>
        </w:rPr>
      </w:pPr>
      <w:r>
        <w:rPr>
          <w:rFonts w:ascii="Arial" w:hAnsi="Arial" w:cs="Arial"/>
          <w:sz w:val="24"/>
          <w:szCs w:val="24"/>
        </w:rPr>
        <w:t xml:space="preserve">We will develop an </w:t>
      </w:r>
      <w:r w:rsidRPr="00AB5F9A">
        <w:rPr>
          <w:rFonts w:ascii="Arial" w:hAnsi="Arial" w:cs="Arial"/>
          <w:sz w:val="24"/>
          <w:szCs w:val="24"/>
        </w:rPr>
        <w:t>Estates strategy f</w:t>
      </w:r>
      <w:r>
        <w:rPr>
          <w:rFonts w:ascii="Arial" w:hAnsi="Arial" w:cs="Arial"/>
          <w:sz w:val="24"/>
          <w:szCs w:val="24"/>
        </w:rPr>
        <w:t>or</w:t>
      </w:r>
      <w:r w:rsidRPr="00AB5F9A">
        <w:rPr>
          <w:rFonts w:ascii="Arial" w:hAnsi="Arial" w:cs="Arial"/>
          <w:sz w:val="24"/>
          <w:szCs w:val="24"/>
        </w:rPr>
        <w:t xml:space="preserve"> the organisation </w:t>
      </w:r>
      <w:r>
        <w:rPr>
          <w:rFonts w:ascii="Arial" w:hAnsi="Arial" w:cs="Arial"/>
          <w:sz w:val="24"/>
          <w:szCs w:val="24"/>
        </w:rPr>
        <w:t>to support the overall</w:t>
      </w:r>
      <w:r w:rsidRPr="00AB5F9A">
        <w:rPr>
          <w:rFonts w:ascii="Arial" w:hAnsi="Arial" w:cs="Arial"/>
          <w:sz w:val="24"/>
          <w:szCs w:val="24"/>
        </w:rPr>
        <w:t xml:space="preserve"> strategy.  </w:t>
      </w:r>
      <w:r>
        <w:rPr>
          <w:rFonts w:ascii="Arial" w:hAnsi="Arial" w:cs="Arial"/>
          <w:sz w:val="24"/>
          <w:szCs w:val="24"/>
        </w:rPr>
        <w:t>This</w:t>
      </w:r>
      <w:r w:rsidR="00C25A17">
        <w:rPr>
          <w:rFonts w:ascii="Arial" w:hAnsi="Arial" w:cs="Arial"/>
          <w:sz w:val="24"/>
          <w:szCs w:val="24"/>
        </w:rPr>
        <w:t xml:space="preserve"> will </w:t>
      </w:r>
      <w:r w:rsidRPr="00AB5F9A">
        <w:rPr>
          <w:rFonts w:ascii="Arial" w:hAnsi="Arial" w:cs="Arial"/>
          <w:sz w:val="24"/>
          <w:szCs w:val="24"/>
        </w:rPr>
        <w:t>include an investment strategy to achieve Condition B for the majority of the Estate, and to explore opportunities for j</w:t>
      </w:r>
      <w:r w:rsidR="00367FDF">
        <w:rPr>
          <w:rFonts w:ascii="Arial" w:hAnsi="Arial" w:cs="Arial"/>
          <w:sz w:val="24"/>
          <w:szCs w:val="24"/>
        </w:rPr>
        <w:t>oint developments with partners</w:t>
      </w:r>
      <w:r w:rsidR="00C25A17">
        <w:rPr>
          <w:rFonts w:ascii="Arial" w:hAnsi="Arial" w:cs="Arial"/>
          <w:sz w:val="24"/>
          <w:szCs w:val="24"/>
        </w:rPr>
        <w:t>.</w:t>
      </w:r>
    </w:p>
    <w:p w:rsidR="0021307D" w:rsidRDefault="0021307D">
      <w:pPr>
        <w:rPr>
          <w:rFonts w:ascii="Arial" w:hAnsi="Arial" w:cs="Arial"/>
          <w:sz w:val="24"/>
          <w:szCs w:val="24"/>
        </w:rPr>
      </w:pPr>
      <w:r>
        <w:rPr>
          <w:rFonts w:ascii="Arial" w:hAnsi="Arial" w:cs="Arial"/>
          <w:sz w:val="24"/>
          <w:szCs w:val="24"/>
        </w:rPr>
        <w:br w:type="page"/>
      </w:r>
    </w:p>
    <w:p w:rsidR="002C5E40" w:rsidRPr="0074791E" w:rsidRDefault="002C5E40" w:rsidP="005E4A4E">
      <w:pPr>
        <w:pStyle w:val="ListParagraph"/>
        <w:numPr>
          <w:ilvl w:val="0"/>
          <w:numId w:val="27"/>
        </w:numPr>
        <w:spacing w:after="0" w:line="240" w:lineRule="auto"/>
        <w:ind w:left="426" w:hanging="426"/>
        <w:rPr>
          <w:rFonts w:ascii="Arial" w:hAnsi="Arial" w:cs="Arial"/>
          <w:b/>
          <w:sz w:val="24"/>
          <w:szCs w:val="24"/>
        </w:rPr>
      </w:pPr>
      <w:r w:rsidRPr="0074791E">
        <w:rPr>
          <w:rFonts w:ascii="Arial" w:hAnsi="Arial" w:cs="Arial"/>
          <w:b/>
          <w:sz w:val="24"/>
          <w:szCs w:val="24"/>
        </w:rPr>
        <w:t xml:space="preserve"> </w:t>
      </w:r>
      <w:r w:rsidR="002F431C" w:rsidRPr="0074791E">
        <w:rPr>
          <w:rFonts w:ascii="Arial" w:hAnsi="Arial" w:cs="Arial"/>
          <w:b/>
          <w:sz w:val="24"/>
          <w:szCs w:val="24"/>
        </w:rPr>
        <w:t>ACTIVITY AND CAPACITY</w:t>
      </w:r>
    </w:p>
    <w:p w:rsidR="002C5E40" w:rsidRDefault="002C5E40" w:rsidP="002C5E40">
      <w:pPr>
        <w:spacing w:after="0" w:line="240" w:lineRule="auto"/>
        <w:rPr>
          <w:rFonts w:ascii="Arial" w:hAnsi="Arial" w:cs="Arial"/>
          <w:sz w:val="24"/>
          <w:szCs w:val="24"/>
        </w:rPr>
      </w:pPr>
    </w:p>
    <w:p w:rsidR="00C25A17" w:rsidRDefault="00C25A17" w:rsidP="00C25A17">
      <w:pPr>
        <w:spacing w:after="0" w:line="240" w:lineRule="auto"/>
        <w:rPr>
          <w:rFonts w:ascii="Arial" w:hAnsi="Arial" w:cs="Arial"/>
          <w:sz w:val="24"/>
          <w:szCs w:val="24"/>
        </w:rPr>
      </w:pPr>
      <w:r w:rsidRPr="00C25A17">
        <w:rPr>
          <w:rFonts w:ascii="Arial" w:hAnsi="Arial" w:cs="Arial"/>
          <w:sz w:val="24"/>
          <w:szCs w:val="24"/>
        </w:rPr>
        <w:t>BCUHB provides a full range of primary, community, mental health and acute hospital services for the population of North Wales.  The Health Board also commissions services for North Wales residents from other providers, mainly from hospitals in the North West of England.  In the latest 12 months, 35,300 spells and 39,200 outpatient attendances were undertaken in hospitals outside North Wales.</w:t>
      </w:r>
    </w:p>
    <w:p w:rsidR="00C25A17" w:rsidRPr="00C25A17" w:rsidRDefault="00C25A17" w:rsidP="00C25A17">
      <w:pPr>
        <w:spacing w:after="0" w:line="240" w:lineRule="auto"/>
        <w:rPr>
          <w:rFonts w:ascii="Arial" w:hAnsi="Arial" w:cs="Arial"/>
          <w:sz w:val="24"/>
          <w:szCs w:val="24"/>
        </w:rPr>
      </w:pPr>
    </w:p>
    <w:p w:rsidR="00C25A17" w:rsidRDefault="00C25A17" w:rsidP="00C25A17">
      <w:pPr>
        <w:spacing w:after="0" w:line="240" w:lineRule="auto"/>
        <w:rPr>
          <w:rFonts w:ascii="Arial" w:hAnsi="Arial" w:cs="Arial"/>
          <w:sz w:val="24"/>
          <w:szCs w:val="24"/>
        </w:rPr>
      </w:pPr>
      <w:r w:rsidRPr="00C25A17">
        <w:rPr>
          <w:rFonts w:ascii="Arial" w:hAnsi="Arial" w:cs="Arial"/>
          <w:sz w:val="24"/>
          <w:szCs w:val="24"/>
        </w:rPr>
        <w:t xml:space="preserve">A high-level and aggregated summary of the current activity levels in North Wales is outlined below. This is supported by more detailed data in Appendix </w:t>
      </w:r>
      <w:r w:rsidR="00A56AC2">
        <w:rPr>
          <w:rFonts w:ascii="Arial" w:hAnsi="Arial" w:cs="Arial"/>
          <w:sz w:val="24"/>
          <w:szCs w:val="24"/>
        </w:rPr>
        <w:t>6</w:t>
      </w:r>
      <w:r w:rsidRPr="00C25A17">
        <w:rPr>
          <w:rFonts w:ascii="Arial" w:hAnsi="Arial" w:cs="Arial"/>
          <w:sz w:val="24"/>
          <w:szCs w:val="24"/>
        </w:rPr>
        <w:t>.</w:t>
      </w:r>
    </w:p>
    <w:p w:rsidR="00C25A17" w:rsidRPr="00C25A17" w:rsidRDefault="00C25A17" w:rsidP="00C25A17">
      <w:pPr>
        <w:spacing w:after="0" w:line="240" w:lineRule="auto"/>
        <w:rPr>
          <w:rFonts w:ascii="Arial" w:hAnsi="Arial" w:cs="Arial"/>
          <w:sz w:val="24"/>
          <w:szCs w:val="24"/>
        </w:rPr>
      </w:pPr>
    </w:p>
    <w:p w:rsidR="00C25A17" w:rsidRDefault="00C25A17" w:rsidP="00C25A17">
      <w:pPr>
        <w:spacing w:after="0" w:line="240" w:lineRule="auto"/>
        <w:rPr>
          <w:rFonts w:ascii="Arial" w:hAnsi="Arial" w:cs="Arial"/>
          <w:sz w:val="24"/>
          <w:szCs w:val="24"/>
        </w:rPr>
      </w:pPr>
      <w:r w:rsidRPr="00C25A17">
        <w:rPr>
          <w:rFonts w:ascii="Arial" w:hAnsi="Arial" w:cs="Arial"/>
          <w:sz w:val="24"/>
          <w:szCs w:val="24"/>
        </w:rPr>
        <w:t xml:space="preserve">Across the three main acute hospitals in North Wales, there are 1,376 funded inpatient beds (495 at Wrexham Maelor Hospital, 456 at Ysbyty Glan Clwyd and 425 at Ysbyty Gwynedd) alongside a further 24 beds at Abergele Hospital. On an annual basis, there are around 177,000 emergency department attendances and in the last 12 month period there have been over 176,000 spells and 458,000 occupied bed days (OBDs) across these four hospital sites.  </w:t>
      </w:r>
    </w:p>
    <w:p w:rsidR="00C25A17" w:rsidRPr="00C25A17" w:rsidRDefault="00C25A17" w:rsidP="00C25A17">
      <w:pPr>
        <w:spacing w:after="0" w:line="240" w:lineRule="auto"/>
        <w:rPr>
          <w:rFonts w:ascii="Arial" w:hAnsi="Arial" w:cs="Arial"/>
          <w:sz w:val="24"/>
          <w:szCs w:val="24"/>
        </w:rPr>
      </w:pPr>
    </w:p>
    <w:p w:rsidR="00C25A17" w:rsidRDefault="00C25A17" w:rsidP="00C25A17">
      <w:pPr>
        <w:pStyle w:val="Caption"/>
        <w:spacing w:before="0" w:after="0"/>
        <w:rPr>
          <w:rFonts w:ascii="Arial" w:hAnsi="Arial" w:cs="Arial"/>
          <w:sz w:val="24"/>
          <w:szCs w:val="24"/>
        </w:rPr>
      </w:pPr>
      <w:r w:rsidRPr="00C25A17">
        <w:rPr>
          <w:rFonts w:ascii="Arial" w:hAnsi="Arial" w:cs="Arial"/>
          <w:sz w:val="24"/>
          <w:szCs w:val="24"/>
        </w:rPr>
        <w:t xml:space="preserve">Overview of secondary care </w:t>
      </w:r>
    </w:p>
    <w:p w:rsidR="00C25A17" w:rsidRPr="00C25A17" w:rsidRDefault="00C25A17" w:rsidP="00C25A17">
      <w:pPr>
        <w:rPr>
          <w:lang w:val="en-GB"/>
        </w:rPr>
      </w:pPr>
    </w:p>
    <w:tbl>
      <w:tblPr>
        <w:tblStyle w:val="MMTable"/>
        <w:tblW w:w="8500" w:type="dxa"/>
        <w:tblLayout w:type="fixed"/>
        <w:tblLook w:val="04A0" w:firstRow="1" w:lastRow="0" w:firstColumn="1" w:lastColumn="0" w:noHBand="0" w:noVBand="1"/>
      </w:tblPr>
      <w:tblGrid>
        <w:gridCol w:w="5953"/>
        <w:gridCol w:w="2547"/>
      </w:tblGrid>
      <w:tr w:rsidR="00C25A17" w:rsidRPr="00C25A17" w:rsidTr="00D52EDC">
        <w:trPr>
          <w:cnfStyle w:val="100000000000" w:firstRow="1" w:lastRow="0" w:firstColumn="0" w:lastColumn="0" w:oddVBand="0" w:evenVBand="0" w:oddHBand="0" w:evenHBand="0" w:firstRowFirstColumn="0" w:firstRowLastColumn="0" w:lastRowFirstColumn="0" w:lastRowLastColumn="0"/>
        </w:trPr>
        <w:tc>
          <w:tcPr>
            <w:tcW w:w="3502" w:type="pct"/>
          </w:tcPr>
          <w:p w:rsidR="00C25A17" w:rsidRPr="00C25A17" w:rsidRDefault="00C25A17" w:rsidP="00C25A17">
            <w:pPr>
              <w:pStyle w:val="TableHeadingLeft"/>
              <w:spacing w:before="0" w:after="0"/>
              <w:rPr>
                <w:rFonts w:cs="Arial"/>
                <w:sz w:val="24"/>
                <w:szCs w:val="24"/>
              </w:rPr>
            </w:pPr>
            <w:r w:rsidRPr="00C25A17">
              <w:rPr>
                <w:rFonts w:cs="Arial"/>
                <w:sz w:val="24"/>
                <w:szCs w:val="24"/>
              </w:rPr>
              <w:t>Indicator</w:t>
            </w:r>
          </w:p>
        </w:tc>
        <w:tc>
          <w:tcPr>
            <w:tcW w:w="1498" w:type="pct"/>
          </w:tcPr>
          <w:p w:rsidR="00C25A17" w:rsidRPr="00C25A17" w:rsidRDefault="00C25A17" w:rsidP="00C25A17">
            <w:pPr>
              <w:pStyle w:val="TableHeadingRight"/>
              <w:spacing w:before="0" w:after="0"/>
              <w:jc w:val="left"/>
              <w:rPr>
                <w:rFonts w:cs="Arial"/>
                <w:sz w:val="24"/>
                <w:szCs w:val="24"/>
              </w:rPr>
            </w:pPr>
            <w:r w:rsidRPr="00C25A17">
              <w:rPr>
                <w:rFonts w:cs="Arial"/>
                <w:sz w:val="24"/>
                <w:szCs w:val="24"/>
              </w:rPr>
              <w:t>Value</w:t>
            </w:r>
          </w:p>
        </w:tc>
      </w:tr>
      <w:tr w:rsidR="00C25A17" w:rsidRPr="00C25A17" w:rsidTr="00D52EDC">
        <w:trPr>
          <w:cnfStyle w:val="000000100000" w:firstRow="0" w:lastRow="0" w:firstColumn="0" w:lastColumn="0" w:oddVBand="0" w:evenVBand="0" w:oddHBand="1" w:evenHBand="0" w:firstRowFirstColumn="0" w:firstRowLastColumn="0" w:lastRowFirstColumn="0" w:lastRowLastColumn="0"/>
        </w:trPr>
        <w:tc>
          <w:tcPr>
            <w:tcW w:w="3502" w:type="pct"/>
          </w:tcPr>
          <w:p w:rsidR="00C25A17" w:rsidRPr="00C25A17" w:rsidRDefault="00C25A17" w:rsidP="00C25A17">
            <w:pPr>
              <w:pStyle w:val="TableTextLeft"/>
              <w:spacing w:before="0" w:after="0"/>
              <w:rPr>
                <w:rFonts w:cs="Arial"/>
                <w:sz w:val="24"/>
                <w:szCs w:val="24"/>
              </w:rPr>
            </w:pPr>
            <w:r w:rsidRPr="00C25A17">
              <w:rPr>
                <w:rFonts w:cs="Arial"/>
                <w:sz w:val="24"/>
                <w:szCs w:val="24"/>
              </w:rPr>
              <w:t>Average number of emergency department attendances per day</w:t>
            </w:r>
          </w:p>
        </w:tc>
        <w:tc>
          <w:tcPr>
            <w:tcW w:w="1498" w:type="pct"/>
          </w:tcPr>
          <w:p w:rsidR="00C25A17" w:rsidRPr="00C25A17" w:rsidRDefault="00C25A17" w:rsidP="00C25A17">
            <w:pPr>
              <w:pStyle w:val="TableTextRight"/>
              <w:spacing w:before="0" w:after="0"/>
              <w:jc w:val="left"/>
              <w:rPr>
                <w:rFonts w:cs="Arial"/>
                <w:sz w:val="24"/>
                <w:szCs w:val="24"/>
              </w:rPr>
            </w:pPr>
            <w:r w:rsidRPr="00C25A17">
              <w:rPr>
                <w:rFonts w:cs="Arial"/>
                <w:sz w:val="24"/>
                <w:szCs w:val="24"/>
              </w:rPr>
              <w:t>484 attendances</w:t>
            </w:r>
          </w:p>
        </w:tc>
      </w:tr>
      <w:tr w:rsidR="00C25A17" w:rsidRPr="00C25A17" w:rsidTr="00D52EDC">
        <w:tc>
          <w:tcPr>
            <w:tcW w:w="3502" w:type="pct"/>
          </w:tcPr>
          <w:p w:rsidR="00C25A17" w:rsidRPr="00C25A17" w:rsidRDefault="00C25A17" w:rsidP="00C25A17">
            <w:pPr>
              <w:pStyle w:val="TableTextLeft"/>
              <w:spacing w:before="0" w:after="0"/>
              <w:rPr>
                <w:rFonts w:cs="Arial"/>
                <w:sz w:val="24"/>
                <w:szCs w:val="24"/>
              </w:rPr>
            </w:pPr>
            <w:r w:rsidRPr="00C25A17">
              <w:rPr>
                <w:rFonts w:cs="Arial"/>
                <w:sz w:val="24"/>
                <w:szCs w:val="24"/>
              </w:rPr>
              <w:t xml:space="preserve">Average number of admissions per day </w:t>
            </w:r>
          </w:p>
        </w:tc>
        <w:tc>
          <w:tcPr>
            <w:tcW w:w="1498" w:type="pct"/>
          </w:tcPr>
          <w:p w:rsidR="00C25A17" w:rsidRPr="00C25A17" w:rsidRDefault="00C25A17" w:rsidP="00C25A17">
            <w:pPr>
              <w:pStyle w:val="TableTextRight"/>
              <w:spacing w:before="0" w:after="0"/>
              <w:jc w:val="left"/>
              <w:rPr>
                <w:rFonts w:cs="Arial"/>
                <w:sz w:val="24"/>
                <w:szCs w:val="24"/>
              </w:rPr>
            </w:pPr>
            <w:r w:rsidRPr="00C25A17">
              <w:rPr>
                <w:rFonts w:cs="Arial"/>
                <w:sz w:val="24"/>
                <w:szCs w:val="24"/>
              </w:rPr>
              <w:t>483 admissions</w:t>
            </w:r>
          </w:p>
        </w:tc>
      </w:tr>
      <w:tr w:rsidR="00C25A17" w:rsidRPr="00C25A17" w:rsidTr="00D52EDC">
        <w:trPr>
          <w:cnfStyle w:val="000000100000" w:firstRow="0" w:lastRow="0" w:firstColumn="0" w:lastColumn="0" w:oddVBand="0" w:evenVBand="0" w:oddHBand="1" w:evenHBand="0" w:firstRowFirstColumn="0" w:firstRowLastColumn="0" w:lastRowFirstColumn="0" w:lastRowLastColumn="0"/>
        </w:trPr>
        <w:tc>
          <w:tcPr>
            <w:tcW w:w="3502" w:type="pct"/>
          </w:tcPr>
          <w:p w:rsidR="00C25A17" w:rsidRPr="00C25A17" w:rsidRDefault="00C25A17" w:rsidP="00C25A17">
            <w:pPr>
              <w:pStyle w:val="TableTextLeft"/>
              <w:spacing w:before="0" w:after="0"/>
              <w:rPr>
                <w:rFonts w:cs="Arial"/>
                <w:sz w:val="24"/>
                <w:szCs w:val="24"/>
              </w:rPr>
            </w:pPr>
            <w:r w:rsidRPr="00C25A17">
              <w:rPr>
                <w:rFonts w:cs="Arial"/>
                <w:sz w:val="24"/>
                <w:szCs w:val="24"/>
              </w:rPr>
              <w:t>Average number of occupied bed days (OBDs) per day</w:t>
            </w:r>
          </w:p>
        </w:tc>
        <w:tc>
          <w:tcPr>
            <w:tcW w:w="1498" w:type="pct"/>
          </w:tcPr>
          <w:p w:rsidR="00C25A17" w:rsidRPr="00C25A17" w:rsidRDefault="00C25A17" w:rsidP="00C25A17">
            <w:pPr>
              <w:pStyle w:val="TableTextRight"/>
              <w:spacing w:before="0" w:after="0"/>
              <w:jc w:val="left"/>
              <w:rPr>
                <w:rFonts w:cs="Arial"/>
                <w:sz w:val="24"/>
                <w:szCs w:val="24"/>
              </w:rPr>
            </w:pPr>
            <w:r w:rsidRPr="00C25A17">
              <w:rPr>
                <w:rFonts w:cs="Arial"/>
                <w:sz w:val="24"/>
                <w:szCs w:val="24"/>
              </w:rPr>
              <w:t>1,255 OBDs</w:t>
            </w:r>
          </w:p>
        </w:tc>
      </w:tr>
      <w:tr w:rsidR="00C25A17" w:rsidRPr="00C25A17" w:rsidTr="00D52EDC">
        <w:tc>
          <w:tcPr>
            <w:tcW w:w="3502" w:type="pct"/>
          </w:tcPr>
          <w:p w:rsidR="00C25A17" w:rsidRPr="00C25A17" w:rsidRDefault="00C25A17" w:rsidP="00C25A17">
            <w:pPr>
              <w:pStyle w:val="TableTextLeft"/>
              <w:spacing w:before="0" w:after="0"/>
              <w:rPr>
                <w:rFonts w:cs="Arial"/>
                <w:sz w:val="24"/>
                <w:szCs w:val="24"/>
              </w:rPr>
            </w:pPr>
            <w:r w:rsidRPr="00C25A17">
              <w:rPr>
                <w:rFonts w:cs="Arial"/>
                <w:sz w:val="24"/>
                <w:szCs w:val="24"/>
              </w:rPr>
              <w:t>Average length of stay (Inpatients)</w:t>
            </w:r>
          </w:p>
        </w:tc>
        <w:tc>
          <w:tcPr>
            <w:tcW w:w="1498" w:type="pct"/>
          </w:tcPr>
          <w:p w:rsidR="00C25A17" w:rsidRPr="00C25A17" w:rsidRDefault="00C25A17" w:rsidP="00C25A17">
            <w:pPr>
              <w:pStyle w:val="TableTextRight"/>
              <w:spacing w:before="0" w:after="0"/>
              <w:jc w:val="left"/>
              <w:rPr>
                <w:rFonts w:cs="Arial"/>
                <w:sz w:val="24"/>
                <w:szCs w:val="24"/>
              </w:rPr>
            </w:pPr>
            <w:r w:rsidRPr="00C25A17">
              <w:rPr>
                <w:rFonts w:cs="Arial"/>
                <w:sz w:val="24"/>
                <w:szCs w:val="24"/>
              </w:rPr>
              <w:t>3.6 days</w:t>
            </w:r>
          </w:p>
        </w:tc>
      </w:tr>
      <w:tr w:rsidR="00C25A17" w:rsidRPr="00C25A17" w:rsidTr="00D52EDC">
        <w:trPr>
          <w:cnfStyle w:val="000000100000" w:firstRow="0" w:lastRow="0" w:firstColumn="0" w:lastColumn="0" w:oddVBand="0" w:evenVBand="0" w:oddHBand="1" w:evenHBand="0" w:firstRowFirstColumn="0" w:firstRowLastColumn="0" w:lastRowFirstColumn="0" w:lastRowLastColumn="0"/>
        </w:trPr>
        <w:tc>
          <w:tcPr>
            <w:tcW w:w="3502" w:type="pct"/>
          </w:tcPr>
          <w:p w:rsidR="00C25A17" w:rsidRPr="00C25A17" w:rsidRDefault="00C25A17" w:rsidP="00C25A17">
            <w:pPr>
              <w:pStyle w:val="TableTextLeft"/>
              <w:spacing w:before="0" w:after="0"/>
              <w:rPr>
                <w:rFonts w:cs="Arial"/>
                <w:sz w:val="24"/>
                <w:szCs w:val="24"/>
              </w:rPr>
            </w:pPr>
            <w:r w:rsidRPr="00C25A17">
              <w:rPr>
                <w:rFonts w:cs="Arial"/>
                <w:sz w:val="24"/>
                <w:szCs w:val="24"/>
              </w:rPr>
              <w:t>Average number of outpatient attendances per day</w:t>
            </w:r>
          </w:p>
        </w:tc>
        <w:tc>
          <w:tcPr>
            <w:tcW w:w="1498" w:type="pct"/>
          </w:tcPr>
          <w:p w:rsidR="00C25A17" w:rsidRPr="00C25A17" w:rsidRDefault="00C25A17" w:rsidP="00C25A17">
            <w:pPr>
              <w:pStyle w:val="TableTextRight"/>
              <w:spacing w:before="0" w:after="0"/>
              <w:jc w:val="left"/>
              <w:rPr>
                <w:rFonts w:cs="Arial"/>
                <w:sz w:val="24"/>
                <w:szCs w:val="24"/>
              </w:rPr>
            </w:pPr>
            <w:r w:rsidRPr="00C25A17">
              <w:rPr>
                <w:rFonts w:cs="Arial"/>
                <w:sz w:val="24"/>
                <w:szCs w:val="24"/>
              </w:rPr>
              <w:t>463 attendances</w:t>
            </w:r>
          </w:p>
        </w:tc>
      </w:tr>
      <w:tr w:rsidR="00C25A17" w:rsidRPr="00C25A17" w:rsidTr="00D52EDC">
        <w:tc>
          <w:tcPr>
            <w:tcW w:w="3502" w:type="pct"/>
          </w:tcPr>
          <w:p w:rsidR="00C25A17" w:rsidRPr="00C25A17" w:rsidRDefault="00C25A17" w:rsidP="00C25A17">
            <w:pPr>
              <w:pStyle w:val="TableTextLeft"/>
              <w:spacing w:before="0" w:after="0"/>
              <w:rPr>
                <w:rFonts w:cs="Arial"/>
                <w:sz w:val="24"/>
                <w:szCs w:val="24"/>
              </w:rPr>
            </w:pPr>
            <w:r w:rsidRPr="00C25A17">
              <w:rPr>
                <w:rFonts w:cs="Arial"/>
                <w:sz w:val="24"/>
                <w:szCs w:val="24"/>
              </w:rPr>
              <w:t>Average Did Not Attend Rate</w:t>
            </w:r>
          </w:p>
        </w:tc>
        <w:tc>
          <w:tcPr>
            <w:tcW w:w="1498" w:type="pct"/>
          </w:tcPr>
          <w:p w:rsidR="00C25A17" w:rsidRPr="00C25A17" w:rsidRDefault="00C25A17" w:rsidP="00C25A17">
            <w:pPr>
              <w:pStyle w:val="TableTextRight"/>
              <w:spacing w:before="0" w:after="0"/>
              <w:jc w:val="left"/>
              <w:rPr>
                <w:rFonts w:cs="Arial"/>
                <w:sz w:val="24"/>
                <w:szCs w:val="24"/>
                <w:highlight w:val="yellow"/>
              </w:rPr>
            </w:pPr>
            <w:r w:rsidRPr="00C25A17">
              <w:rPr>
                <w:rFonts w:cs="Arial"/>
                <w:sz w:val="24"/>
                <w:szCs w:val="24"/>
              </w:rPr>
              <w:t>6.8%</w:t>
            </w:r>
          </w:p>
        </w:tc>
      </w:tr>
      <w:tr w:rsidR="00C25A17" w:rsidRPr="00C25A17" w:rsidTr="00D52EDC">
        <w:trPr>
          <w:cnfStyle w:val="000000100000" w:firstRow="0" w:lastRow="0" w:firstColumn="0" w:lastColumn="0" w:oddVBand="0" w:evenVBand="0" w:oddHBand="1" w:evenHBand="0" w:firstRowFirstColumn="0" w:firstRowLastColumn="0" w:lastRowFirstColumn="0" w:lastRowLastColumn="0"/>
        </w:trPr>
        <w:tc>
          <w:tcPr>
            <w:tcW w:w="3502" w:type="pct"/>
          </w:tcPr>
          <w:p w:rsidR="00C25A17" w:rsidRPr="00C25A17" w:rsidRDefault="00C25A17" w:rsidP="00C25A17">
            <w:pPr>
              <w:pStyle w:val="TableTextLeft"/>
              <w:spacing w:before="0" w:after="0"/>
              <w:rPr>
                <w:rFonts w:cs="Arial"/>
                <w:sz w:val="24"/>
                <w:szCs w:val="24"/>
              </w:rPr>
            </w:pPr>
            <w:r w:rsidRPr="00C25A17">
              <w:rPr>
                <w:rFonts w:cs="Arial"/>
                <w:sz w:val="24"/>
                <w:szCs w:val="24"/>
              </w:rPr>
              <w:t>Total number of patients waiting up to 25 weeks</w:t>
            </w:r>
          </w:p>
        </w:tc>
        <w:tc>
          <w:tcPr>
            <w:tcW w:w="1498" w:type="pct"/>
          </w:tcPr>
          <w:p w:rsidR="00C25A17" w:rsidRPr="00C25A17" w:rsidRDefault="00C25A17" w:rsidP="00C25A17">
            <w:pPr>
              <w:pStyle w:val="TableTextRight"/>
              <w:spacing w:before="0" w:after="0"/>
              <w:jc w:val="left"/>
              <w:rPr>
                <w:rFonts w:cs="Arial"/>
                <w:sz w:val="24"/>
                <w:szCs w:val="24"/>
              </w:rPr>
            </w:pPr>
            <w:r w:rsidRPr="00C25A17">
              <w:rPr>
                <w:rFonts w:cs="Arial"/>
                <w:sz w:val="24"/>
                <w:szCs w:val="24"/>
              </w:rPr>
              <w:t>83,175 patients</w:t>
            </w:r>
          </w:p>
        </w:tc>
      </w:tr>
      <w:tr w:rsidR="00C25A17" w:rsidRPr="00C25A17" w:rsidTr="00D52EDC">
        <w:tc>
          <w:tcPr>
            <w:tcW w:w="3502" w:type="pct"/>
          </w:tcPr>
          <w:p w:rsidR="00C25A17" w:rsidRPr="00C25A17" w:rsidRDefault="00C25A17" w:rsidP="00C25A17">
            <w:pPr>
              <w:pStyle w:val="TableTextLeft"/>
              <w:spacing w:before="0" w:after="0"/>
              <w:rPr>
                <w:rFonts w:cs="Arial"/>
                <w:sz w:val="24"/>
                <w:szCs w:val="24"/>
              </w:rPr>
            </w:pPr>
            <w:r w:rsidRPr="00C25A17">
              <w:rPr>
                <w:rFonts w:cs="Arial"/>
                <w:sz w:val="24"/>
                <w:szCs w:val="24"/>
              </w:rPr>
              <w:t>Total number of patients waiting 26 weeks and over (26-&gt;52)</w:t>
            </w:r>
          </w:p>
        </w:tc>
        <w:tc>
          <w:tcPr>
            <w:tcW w:w="1498" w:type="pct"/>
          </w:tcPr>
          <w:p w:rsidR="00C25A17" w:rsidRPr="00C25A17" w:rsidRDefault="00C25A17" w:rsidP="00C25A17">
            <w:pPr>
              <w:pStyle w:val="TableTextRight"/>
              <w:spacing w:before="0" w:after="0"/>
              <w:jc w:val="left"/>
              <w:rPr>
                <w:rFonts w:cs="Arial"/>
                <w:sz w:val="24"/>
                <w:szCs w:val="24"/>
              </w:rPr>
            </w:pPr>
            <w:r w:rsidRPr="00C25A17">
              <w:rPr>
                <w:rFonts w:cs="Arial"/>
                <w:sz w:val="24"/>
                <w:szCs w:val="24"/>
              </w:rPr>
              <w:t>14,130 patients</w:t>
            </w:r>
          </w:p>
        </w:tc>
      </w:tr>
      <w:tr w:rsidR="00C25A17" w:rsidRPr="00C25A17" w:rsidTr="00D52EDC">
        <w:trPr>
          <w:cnfStyle w:val="000000100000" w:firstRow="0" w:lastRow="0" w:firstColumn="0" w:lastColumn="0" w:oddVBand="0" w:evenVBand="0" w:oddHBand="1" w:evenHBand="0" w:firstRowFirstColumn="0" w:firstRowLastColumn="0" w:lastRowFirstColumn="0" w:lastRowLastColumn="0"/>
        </w:trPr>
        <w:tc>
          <w:tcPr>
            <w:tcW w:w="3502" w:type="pct"/>
          </w:tcPr>
          <w:p w:rsidR="00C25A17" w:rsidRPr="00C25A17" w:rsidRDefault="00C25A17" w:rsidP="00C25A17">
            <w:pPr>
              <w:pStyle w:val="TableTextLeft"/>
              <w:spacing w:before="0" w:after="0"/>
              <w:rPr>
                <w:rFonts w:cs="Arial"/>
                <w:sz w:val="24"/>
                <w:szCs w:val="24"/>
              </w:rPr>
            </w:pPr>
            <w:r w:rsidRPr="00C25A17">
              <w:rPr>
                <w:rFonts w:cs="Arial"/>
                <w:sz w:val="24"/>
                <w:szCs w:val="24"/>
              </w:rPr>
              <w:t>Number of inpatient beds</w:t>
            </w:r>
          </w:p>
        </w:tc>
        <w:tc>
          <w:tcPr>
            <w:tcW w:w="1498" w:type="pct"/>
          </w:tcPr>
          <w:p w:rsidR="00C25A17" w:rsidRPr="00C25A17" w:rsidRDefault="00C25A17" w:rsidP="00C25A17">
            <w:pPr>
              <w:pStyle w:val="TableTextRight"/>
              <w:spacing w:before="0" w:after="0"/>
              <w:jc w:val="left"/>
              <w:rPr>
                <w:rFonts w:cs="Arial"/>
                <w:sz w:val="24"/>
                <w:szCs w:val="24"/>
              </w:rPr>
            </w:pPr>
            <w:r w:rsidRPr="00C25A17">
              <w:rPr>
                <w:rFonts w:cs="Arial"/>
                <w:sz w:val="24"/>
                <w:szCs w:val="24"/>
              </w:rPr>
              <w:t>1,400 funded</w:t>
            </w:r>
          </w:p>
          <w:p w:rsidR="00C25A17" w:rsidRPr="00C25A17" w:rsidRDefault="00C25A17" w:rsidP="00C25A17">
            <w:pPr>
              <w:pStyle w:val="TableTextRight"/>
              <w:spacing w:before="0" w:after="0"/>
              <w:jc w:val="left"/>
              <w:rPr>
                <w:rFonts w:cs="Arial"/>
                <w:sz w:val="24"/>
                <w:szCs w:val="24"/>
              </w:rPr>
            </w:pPr>
            <w:r w:rsidRPr="00C25A17">
              <w:rPr>
                <w:rFonts w:cs="Arial"/>
                <w:sz w:val="24"/>
                <w:szCs w:val="24"/>
              </w:rPr>
              <w:t>1,458 physical</w:t>
            </w:r>
          </w:p>
        </w:tc>
      </w:tr>
    </w:tbl>
    <w:p w:rsidR="00C25A17" w:rsidRDefault="00C25A17" w:rsidP="00C25A17">
      <w:pPr>
        <w:spacing w:after="0" w:line="240" w:lineRule="auto"/>
        <w:rPr>
          <w:rFonts w:ascii="Arial" w:hAnsi="Arial" w:cs="Arial"/>
          <w:sz w:val="24"/>
          <w:szCs w:val="24"/>
        </w:rPr>
      </w:pPr>
    </w:p>
    <w:p w:rsidR="00C25A17" w:rsidRPr="00C25A17" w:rsidRDefault="00C25A17" w:rsidP="00C25A17">
      <w:pPr>
        <w:spacing w:after="0" w:line="240" w:lineRule="auto"/>
        <w:rPr>
          <w:rFonts w:ascii="Arial" w:hAnsi="Arial" w:cs="Arial"/>
          <w:b/>
          <w:sz w:val="24"/>
          <w:szCs w:val="24"/>
        </w:rPr>
      </w:pPr>
      <w:r w:rsidRPr="00C25A17">
        <w:rPr>
          <w:rFonts w:ascii="Arial" w:hAnsi="Arial" w:cs="Arial"/>
          <w:sz w:val="24"/>
          <w:szCs w:val="24"/>
        </w:rPr>
        <w:t>The system is under considerable pressure.  For example approximately 75% of patients were a</w:t>
      </w:r>
      <w:r w:rsidRPr="00C25A17">
        <w:rPr>
          <w:rFonts w:ascii="Arial" w:eastAsia="Calibri" w:hAnsi="Arial" w:cs="Arial"/>
          <w:bCs/>
          <w:sz w:val="24"/>
          <w:szCs w:val="24"/>
        </w:rPr>
        <w:t>dmitted transferred or discharged from an Emergency Department or Minor Injuries Unit within 4 h</w:t>
      </w:r>
      <w:r w:rsidR="002F023D">
        <w:rPr>
          <w:rFonts w:ascii="Arial" w:eastAsia="Calibri" w:hAnsi="Arial" w:cs="Arial"/>
          <w:bCs/>
          <w:sz w:val="24"/>
          <w:szCs w:val="24"/>
        </w:rPr>
        <w:t>ou</w:t>
      </w:r>
      <w:r w:rsidRPr="00C25A17">
        <w:rPr>
          <w:rFonts w:ascii="Arial" w:eastAsia="Calibri" w:hAnsi="Arial" w:cs="Arial"/>
          <w:bCs/>
          <w:sz w:val="24"/>
          <w:szCs w:val="24"/>
        </w:rPr>
        <w:t xml:space="preserve">rs of presentation in December 2016, against a target of at least 95%.  In terms of elective care over 6,000 people had been waiting over 36 weeks from referral to treatment at the end of December 2016.  Bed occupancy levels are routinely higher than the 85% average level required to minimise delays in admitting patients, and delayed transfers of care are running at 208 patients per 10,000 population, compared to a national target of 129.5. </w:t>
      </w:r>
    </w:p>
    <w:p w:rsidR="00C25A17" w:rsidRPr="00C25A17" w:rsidRDefault="00C25A17" w:rsidP="00C25A17">
      <w:pPr>
        <w:spacing w:after="0" w:line="240" w:lineRule="auto"/>
        <w:rPr>
          <w:rFonts w:ascii="Arial" w:hAnsi="Arial" w:cs="Arial"/>
          <w:sz w:val="24"/>
          <w:szCs w:val="24"/>
        </w:rPr>
      </w:pPr>
      <w:r w:rsidRPr="00C25A17">
        <w:rPr>
          <w:rFonts w:ascii="Arial" w:hAnsi="Arial" w:cs="Arial"/>
          <w:sz w:val="24"/>
          <w:szCs w:val="24"/>
        </w:rPr>
        <w:t>In terms of Community Services across North Wales, there are 1</w:t>
      </w:r>
      <w:r w:rsidR="00BD7C60">
        <w:rPr>
          <w:rFonts w:ascii="Arial" w:hAnsi="Arial" w:cs="Arial"/>
          <w:sz w:val="24"/>
          <w:szCs w:val="24"/>
        </w:rPr>
        <w:t>5</w:t>
      </w:r>
      <w:r w:rsidRPr="00C25A17">
        <w:rPr>
          <w:rFonts w:ascii="Arial" w:hAnsi="Arial" w:cs="Arial"/>
          <w:sz w:val="24"/>
          <w:szCs w:val="24"/>
        </w:rPr>
        <w:t xml:space="preserve"> community hospitals</w:t>
      </w:r>
      <w:r w:rsidRPr="00C25A17">
        <w:rPr>
          <w:rStyle w:val="FootnoteReference"/>
          <w:rFonts w:ascii="Arial" w:hAnsi="Arial" w:cs="Arial"/>
          <w:sz w:val="24"/>
          <w:szCs w:val="24"/>
        </w:rPr>
        <w:footnoteReference w:id="5"/>
      </w:r>
      <w:r w:rsidRPr="00C25A17">
        <w:rPr>
          <w:rFonts w:ascii="Arial" w:hAnsi="Arial" w:cs="Arial"/>
          <w:sz w:val="24"/>
          <w:szCs w:val="24"/>
        </w:rPr>
        <w:t>, each of which range in the scope of services provided.   In total there are 528 funded community inpatient beds. Minor Injury Units are provided from six of the community hospitals</w:t>
      </w:r>
      <w:r w:rsidRPr="00C25A17">
        <w:rPr>
          <w:rStyle w:val="FootnoteReference"/>
          <w:rFonts w:ascii="Arial" w:hAnsi="Arial" w:cs="Arial"/>
          <w:sz w:val="24"/>
          <w:szCs w:val="24"/>
        </w:rPr>
        <w:footnoteReference w:id="6"/>
      </w:r>
      <w:r w:rsidRPr="00C25A17">
        <w:rPr>
          <w:rFonts w:ascii="Arial" w:hAnsi="Arial" w:cs="Arial"/>
          <w:sz w:val="24"/>
          <w:szCs w:val="24"/>
        </w:rPr>
        <w:t xml:space="preserve">, undertaking around 35,000 attendances and with Llandudno General Hospital seeing over 50% of these patients. In the last 12 month period there have been just over 13,700 spells and 164,600 Occupied Bed Days in community hospitals.  </w:t>
      </w:r>
    </w:p>
    <w:p w:rsidR="00C25A17" w:rsidRPr="00C25A17" w:rsidRDefault="00C25A17" w:rsidP="00C25A17">
      <w:pPr>
        <w:spacing w:after="0" w:line="240" w:lineRule="auto"/>
        <w:rPr>
          <w:rFonts w:ascii="Arial" w:hAnsi="Arial" w:cs="Arial"/>
          <w:b/>
          <w:sz w:val="24"/>
          <w:szCs w:val="24"/>
        </w:rPr>
      </w:pPr>
    </w:p>
    <w:p w:rsidR="00C25A17" w:rsidRPr="00C25A17" w:rsidRDefault="00C25A17" w:rsidP="00C25A17">
      <w:pPr>
        <w:spacing w:after="0" w:line="240" w:lineRule="auto"/>
        <w:rPr>
          <w:rFonts w:ascii="Arial" w:hAnsi="Arial" w:cs="Arial"/>
          <w:b/>
          <w:sz w:val="24"/>
          <w:szCs w:val="24"/>
        </w:rPr>
      </w:pPr>
    </w:p>
    <w:p w:rsidR="00C25A17" w:rsidRDefault="00C25A17" w:rsidP="00C25A17">
      <w:pPr>
        <w:spacing w:after="0" w:line="240" w:lineRule="auto"/>
        <w:rPr>
          <w:rFonts w:ascii="Arial" w:hAnsi="Arial" w:cs="Arial"/>
          <w:b/>
          <w:sz w:val="24"/>
          <w:szCs w:val="24"/>
        </w:rPr>
      </w:pPr>
      <w:r w:rsidRPr="00C25A17">
        <w:rPr>
          <w:rFonts w:ascii="Arial" w:hAnsi="Arial" w:cs="Arial"/>
          <w:b/>
          <w:sz w:val="24"/>
          <w:szCs w:val="24"/>
        </w:rPr>
        <w:t>Overview of community hospital care</w:t>
      </w:r>
    </w:p>
    <w:p w:rsidR="00C25A17" w:rsidRPr="00C25A17" w:rsidRDefault="00C25A17" w:rsidP="00C25A17">
      <w:pPr>
        <w:spacing w:after="0" w:line="240" w:lineRule="auto"/>
        <w:rPr>
          <w:rFonts w:ascii="Arial" w:hAnsi="Arial" w:cs="Arial"/>
          <w:b/>
          <w:sz w:val="24"/>
          <w:szCs w:val="24"/>
        </w:rPr>
      </w:pPr>
    </w:p>
    <w:tbl>
      <w:tblPr>
        <w:tblStyle w:val="MMTable"/>
        <w:tblW w:w="8500" w:type="dxa"/>
        <w:tblLayout w:type="fixed"/>
        <w:tblLook w:val="04A0" w:firstRow="1" w:lastRow="0" w:firstColumn="1" w:lastColumn="0" w:noHBand="0" w:noVBand="1"/>
      </w:tblPr>
      <w:tblGrid>
        <w:gridCol w:w="4819"/>
        <w:gridCol w:w="3681"/>
      </w:tblGrid>
      <w:tr w:rsidR="00C25A17" w:rsidRPr="00C25A17" w:rsidTr="00D52EDC">
        <w:trPr>
          <w:cnfStyle w:val="100000000000" w:firstRow="1" w:lastRow="0" w:firstColumn="0" w:lastColumn="0" w:oddVBand="0" w:evenVBand="0" w:oddHBand="0" w:evenHBand="0" w:firstRowFirstColumn="0" w:firstRowLastColumn="0" w:lastRowFirstColumn="0" w:lastRowLastColumn="0"/>
        </w:trPr>
        <w:tc>
          <w:tcPr>
            <w:tcW w:w="2835" w:type="pct"/>
          </w:tcPr>
          <w:p w:rsidR="00C25A17" w:rsidRPr="00C25A17" w:rsidRDefault="00C25A17" w:rsidP="00C25A17">
            <w:pPr>
              <w:pStyle w:val="TableHeadingLeft"/>
              <w:spacing w:before="0" w:after="0"/>
              <w:rPr>
                <w:rFonts w:cs="Arial"/>
                <w:sz w:val="24"/>
                <w:szCs w:val="24"/>
              </w:rPr>
            </w:pPr>
            <w:r w:rsidRPr="00C25A17">
              <w:rPr>
                <w:rFonts w:cs="Arial"/>
                <w:sz w:val="24"/>
                <w:szCs w:val="24"/>
              </w:rPr>
              <w:t>Indicator</w:t>
            </w:r>
          </w:p>
        </w:tc>
        <w:tc>
          <w:tcPr>
            <w:tcW w:w="2165" w:type="pct"/>
          </w:tcPr>
          <w:p w:rsidR="00C25A17" w:rsidRPr="00C25A17" w:rsidRDefault="00C25A17" w:rsidP="00C25A17">
            <w:pPr>
              <w:pStyle w:val="TableHeadingRight"/>
              <w:spacing w:before="0" w:after="0"/>
              <w:jc w:val="left"/>
              <w:rPr>
                <w:rFonts w:cs="Arial"/>
                <w:sz w:val="24"/>
                <w:szCs w:val="24"/>
              </w:rPr>
            </w:pPr>
            <w:r w:rsidRPr="00C25A17">
              <w:rPr>
                <w:rFonts w:cs="Arial"/>
                <w:sz w:val="24"/>
                <w:szCs w:val="24"/>
              </w:rPr>
              <w:t>Value</w:t>
            </w:r>
          </w:p>
        </w:tc>
      </w:tr>
      <w:tr w:rsidR="00C25A17" w:rsidRPr="00C25A17" w:rsidTr="00D52EDC">
        <w:trPr>
          <w:cnfStyle w:val="000000100000" w:firstRow="0" w:lastRow="0" w:firstColumn="0" w:lastColumn="0" w:oddVBand="0" w:evenVBand="0" w:oddHBand="1" w:evenHBand="0" w:firstRowFirstColumn="0" w:firstRowLastColumn="0" w:lastRowFirstColumn="0" w:lastRowLastColumn="0"/>
        </w:trPr>
        <w:tc>
          <w:tcPr>
            <w:tcW w:w="2835" w:type="pct"/>
          </w:tcPr>
          <w:p w:rsidR="00C25A17" w:rsidRPr="00C25A17" w:rsidRDefault="00C25A17" w:rsidP="00C25A17">
            <w:pPr>
              <w:pStyle w:val="TableTextLeft"/>
              <w:spacing w:before="0" w:after="0"/>
              <w:rPr>
                <w:rFonts w:cs="Arial"/>
                <w:sz w:val="24"/>
                <w:szCs w:val="24"/>
              </w:rPr>
            </w:pPr>
            <w:r w:rsidRPr="00C25A17">
              <w:rPr>
                <w:rFonts w:cs="Arial"/>
                <w:sz w:val="24"/>
                <w:szCs w:val="24"/>
              </w:rPr>
              <w:t>Average OBDs per day at community hospitals</w:t>
            </w:r>
          </w:p>
        </w:tc>
        <w:tc>
          <w:tcPr>
            <w:tcW w:w="2165" w:type="pct"/>
          </w:tcPr>
          <w:p w:rsidR="00C25A17" w:rsidRPr="00C25A17" w:rsidRDefault="00C25A17" w:rsidP="00C25A17">
            <w:pPr>
              <w:pStyle w:val="TableTextRight"/>
              <w:spacing w:before="0" w:after="0"/>
              <w:jc w:val="left"/>
              <w:rPr>
                <w:rFonts w:cs="Arial"/>
                <w:sz w:val="24"/>
                <w:szCs w:val="24"/>
              </w:rPr>
            </w:pPr>
            <w:r w:rsidRPr="00C25A17">
              <w:rPr>
                <w:rFonts w:cs="Arial"/>
                <w:sz w:val="24"/>
                <w:szCs w:val="24"/>
              </w:rPr>
              <w:t>451 OBDs</w:t>
            </w:r>
          </w:p>
        </w:tc>
      </w:tr>
      <w:tr w:rsidR="00C25A17" w:rsidRPr="00C25A17" w:rsidTr="00D52EDC">
        <w:tc>
          <w:tcPr>
            <w:tcW w:w="2835" w:type="pct"/>
          </w:tcPr>
          <w:p w:rsidR="00C25A17" w:rsidRPr="00C25A17" w:rsidRDefault="00C25A17" w:rsidP="00C25A17">
            <w:pPr>
              <w:pStyle w:val="TableTextLeft"/>
              <w:spacing w:before="0" w:after="0"/>
              <w:rPr>
                <w:rFonts w:cs="Arial"/>
                <w:sz w:val="24"/>
                <w:szCs w:val="24"/>
              </w:rPr>
            </w:pPr>
            <w:r w:rsidRPr="00C25A17">
              <w:rPr>
                <w:rFonts w:cs="Arial"/>
                <w:sz w:val="24"/>
                <w:szCs w:val="24"/>
              </w:rPr>
              <w:t>Average length of stay at community hospitals</w:t>
            </w:r>
          </w:p>
        </w:tc>
        <w:tc>
          <w:tcPr>
            <w:tcW w:w="2165" w:type="pct"/>
          </w:tcPr>
          <w:p w:rsidR="00C25A17" w:rsidRPr="00C25A17" w:rsidRDefault="00C25A17" w:rsidP="00C25A17">
            <w:pPr>
              <w:pStyle w:val="TableTextRight"/>
              <w:spacing w:before="0" w:after="0"/>
              <w:jc w:val="left"/>
              <w:rPr>
                <w:rFonts w:cs="Arial"/>
                <w:sz w:val="24"/>
                <w:szCs w:val="24"/>
              </w:rPr>
            </w:pPr>
            <w:r w:rsidRPr="00C25A17">
              <w:rPr>
                <w:rFonts w:cs="Arial"/>
                <w:sz w:val="24"/>
                <w:szCs w:val="24"/>
              </w:rPr>
              <w:t>28 days</w:t>
            </w:r>
          </w:p>
        </w:tc>
      </w:tr>
      <w:tr w:rsidR="00C25A17" w:rsidRPr="00C25A17" w:rsidTr="00D52EDC">
        <w:trPr>
          <w:cnfStyle w:val="000000100000" w:firstRow="0" w:lastRow="0" w:firstColumn="0" w:lastColumn="0" w:oddVBand="0" w:evenVBand="0" w:oddHBand="1" w:evenHBand="0" w:firstRowFirstColumn="0" w:firstRowLastColumn="0" w:lastRowFirstColumn="0" w:lastRowLastColumn="0"/>
        </w:trPr>
        <w:tc>
          <w:tcPr>
            <w:tcW w:w="2835" w:type="pct"/>
          </w:tcPr>
          <w:p w:rsidR="00C25A17" w:rsidRPr="00C25A17" w:rsidRDefault="00C25A17" w:rsidP="00C25A17">
            <w:pPr>
              <w:pStyle w:val="TableTextLeft"/>
              <w:spacing w:before="0" w:after="0"/>
              <w:rPr>
                <w:rFonts w:cs="Arial"/>
                <w:sz w:val="24"/>
                <w:szCs w:val="24"/>
              </w:rPr>
            </w:pPr>
            <w:r w:rsidRPr="00C25A17">
              <w:rPr>
                <w:rFonts w:cs="Arial"/>
                <w:sz w:val="24"/>
                <w:szCs w:val="24"/>
              </w:rPr>
              <w:t>Inpatient beds</w:t>
            </w:r>
          </w:p>
        </w:tc>
        <w:tc>
          <w:tcPr>
            <w:tcW w:w="2165" w:type="pct"/>
          </w:tcPr>
          <w:p w:rsidR="00C25A17" w:rsidRPr="00C25A17" w:rsidRDefault="00C25A17" w:rsidP="00C25A17">
            <w:pPr>
              <w:pStyle w:val="TableTextRight"/>
              <w:spacing w:before="0" w:after="0"/>
              <w:jc w:val="left"/>
              <w:rPr>
                <w:rFonts w:cs="Arial"/>
                <w:sz w:val="24"/>
                <w:szCs w:val="24"/>
              </w:rPr>
            </w:pPr>
            <w:r w:rsidRPr="00C25A17">
              <w:rPr>
                <w:rFonts w:cs="Arial"/>
                <w:sz w:val="24"/>
                <w:szCs w:val="24"/>
              </w:rPr>
              <w:t>528 (funded)</w:t>
            </w:r>
          </w:p>
          <w:p w:rsidR="00C25A17" w:rsidRPr="00C25A17" w:rsidRDefault="00C25A17" w:rsidP="00C25A17">
            <w:pPr>
              <w:pStyle w:val="TableTextRight"/>
              <w:spacing w:before="0" w:after="0"/>
              <w:jc w:val="left"/>
              <w:rPr>
                <w:rFonts w:cs="Arial"/>
                <w:sz w:val="24"/>
                <w:szCs w:val="24"/>
              </w:rPr>
            </w:pPr>
            <w:r w:rsidRPr="00C25A17">
              <w:rPr>
                <w:rFonts w:cs="Arial"/>
                <w:sz w:val="24"/>
                <w:szCs w:val="24"/>
              </w:rPr>
              <w:t>540 (physical)</w:t>
            </w:r>
          </w:p>
        </w:tc>
      </w:tr>
      <w:tr w:rsidR="00C25A17" w:rsidRPr="00C25A17" w:rsidTr="00D52EDC">
        <w:tc>
          <w:tcPr>
            <w:tcW w:w="2835" w:type="pct"/>
          </w:tcPr>
          <w:p w:rsidR="00C25A17" w:rsidRPr="00C25A17" w:rsidRDefault="00C25A17" w:rsidP="00C25A17">
            <w:pPr>
              <w:pStyle w:val="TableTextLeft"/>
              <w:spacing w:before="0" w:after="0"/>
              <w:rPr>
                <w:rFonts w:cs="Arial"/>
                <w:sz w:val="24"/>
                <w:szCs w:val="24"/>
              </w:rPr>
            </w:pPr>
            <w:r w:rsidRPr="00C25A17">
              <w:rPr>
                <w:rFonts w:cs="Arial"/>
                <w:sz w:val="24"/>
                <w:szCs w:val="24"/>
              </w:rPr>
              <w:t>Average outpatient attendances per day at community hospitals</w:t>
            </w:r>
          </w:p>
        </w:tc>
        <w:tc>
          <w:tcPr>
            <w:tcW w:w="2165" w:type="pct"/>
          </w:tcPr>
          <w:p w:rsidR="00C25A17" w:rsidRPr="00C25A17" w:rsidRDefault="00C25A17" w:rsidP="00C25A17">
            <w:pPr>
              <w:pStyle w:val="TableTextRight"/>
              <w:spacing w:before="0" w:after="0"/>
              <w:jc w:val="left"/>
              <w:rPr>
                <w:rFonts w:cs="Arial"/>
                <w:sz w:val="24"/>
                <w:szCs w:val="24"/>
              </w:rPr>
            </w:pPr>
            <w:r w:rsidRPr="00C25A17">
              <w:rPr>
                <w:rFonts w:cs="Arial"/>
                <w:sz w:val="24"/>
                <w:szCs w:val="24"/>
              </w:rPr>
              <w:t>94 attendances</w:t>
            </w:r>
          </w:p>
        </w:tc>
      </w:tr>
      <w:tr w:rsidR="00C25A17" w:rsidRPr="00C25A17" w:rsidTr="00D52EDC">
        <w:trPr>
          <w:cnfStyle w:val="000000100000" w:firstRow="0" w:lastRow="0" w:firstColumn="0" w:lastColumn="0" w:oddVBand="0" w:evenVBand="0" w:oddHBand="1" w:evenHBand="0" w:firstRowFirstColumn="0" w:firstRowLastColumn="0" w:lastRowFirstColumn="0" w:lastRowLastColumn="0"/>
        </w:trPr>
        <w:tc>
          <w:tcPr>
            <w:tcW w:w="2835" w:type="pct"/>
          </w:tcPr>
          <w:p w:rsidR="00C25A17" w:rsidRPr="00C25A17" w:rsidRDefault="00C25A17" w:rsidP="00C25A17">
            <w:pPr>
              <w:pStyle w:val="TableTextLeft"/>
              <w:spacing w:before="0" w:after="0"/>
              <w:rPr>
                <w:rFonts w:cs="Arial"/>
                <w:sz w:val="24"/>
                <w:szCs w:val="24"/>
              </w:rPr>
            </w:pPr>
            <w:r w:rsidRPr="00C25A17">
              <w:rPr>
                <w:rFonts w:cs="Arial"/>
                <w:sz w:val="24"/>
                <w:szCs w:val="24"/>
              </w:rPr>
              <w:t>Average outpatient new to follow up ratio at community hospitals</w:t>
            </w:r>
          </w:p>
        </w:tc>
        <w:tc>
          <w:tcPr>
            <w:tcW w:w="2165" w:type="pct"/>
          </w:tcPr>
          <w:p w:rsidR="00C25A17" w:rsidRPr="00C25A17" w:rsidRDefault="00C25A17" w:rsidP="00C25A17">
            <w:pPr>
              <w:pStyle w:val="TableTextRight"/>
              <w:spacing w:before="0" w:after="0"/>
              <w:jc w:val="left"/>
              <w:rPr>
                <w:rFonts w:cs="Arial"/>
                <w:sz w:val="24"/>
                <w:szCs w:val="24"/>
              </w:rPr>
            </w:pPr>
            <w:r w:rsidRPr="00C25A17">
              <w:rPr>
                <w:rFonts w:cs="Arial"/>
                <w:sz w:val="24"/>
                <w:szCs w:val="24"/>
              </w:rPr>
              <w:t>1.9 attendances</w:t>
            </w:r>
          </w:p>
        </w:tc>
      </w:tr>
      <w:tr w:rsidR="00C25A17" w:rsidRPr="00C25A17" w:rsidTr="00D52EDC">
        <w:tc>
          <w:tcPr>
            <w:tcW w:w="2835" w:type="pct"/>
          </w:tcPr>
          <w:p w:rsidR="00C25A17" w:rsidRPr="00C25A17" w:rsidRDefault="00C25A17" w:rsidP="00C25A17">
            <w:pPr>
              <w:pStyle w:val="TableTextLeft"/>
              <w:spacing w:before="0" w:after="0"/>
              <w:rPr>
                <w:rFonts w:cs="Arial"/>
                <w:sz w:val="24"/>
                <w:szCs w:val="24"/>
              </w:rPr>
            </w:pPr>
            <w:r w:rsidRPr="00C25A17">
              <w:rPr>
                <w:rFonts w:cs="Arial"/>
                <w:sz w:val="24"/>
                <w:szCs w:val="24"/>
              </w:rPr>
              <w:t>Average Did Not Attend Rate</w:t>
            </w:r>
          </w:p>
        </w:tc>
        <w:tc>
          <w:tcPr>
            <w:tcW w:w="2165" w:type="pct"/>
          </w:tcPr>
          <w:p w:rsidR="00C25A17" w:rsidRPr="00C25A17" w:rsidDel="00890FFB" w:rsidRDefault="00C25A17" w:rsidP="00C25A17">
            <w:pPr>
              <w:pStyle w:val="TableTextRight"/>
              <w:spacing w:before="0" w:after="0"/>
              <w:jc w:val="left"/>
              <w:rPr>
                <w:rFonts w:cs="Arial"/>
                <w:sz w:val="24"/>
                <w:szCs w:val="24"/>
              </w:rPr>
            </w:pPr>
            <w:r w:rsidRPr="00C25A17">
              <w:rPr>
                <w:rFonts w:cs="Arial"/>
                <w:sz w:val="24"/>
                <w:szCs w:val="24"/>
              </w:rPr>
              <w:t>8.3%</w:t>
            </w:r>
          </w:p>
        </w:tc>
      </w:tr>
      <w:tr w:rsidR="00C25A17" w:rsidRPr="00C25A17" w:rsidTr="00D52EDC">
        <w:trPr>
          <w:cnfStyle w:val="000000100000" w:firstRow="0" w:lastRow="0" w:firstColumn="0" w:lastColumn="0" w:oddVBand="0" w:evenVBand="0" w:oddHBand="1" w:evenHBand="0" w:firstRowFirstColumn="0" w:firstRowLastColumn="0" w:lastRowFirstColumn="0" w:lastRowLastColumn="0"/>
        </w:trPr>
        <w:tc>
          <w:tcPr>
            <w:tcW w:w="2835" w:type="pct"/>
          </w:tcPr>
          <w:p w:rsidR="00C25A17" w:rsidRPr="00C25A17" w:rsidRDefault="00C25A17" w:rsidP="00C25A17">
            <w:pPr>
              <w:pStyle w:val="TableTextLeft"/>
              <w:spacing w:before="0" w:after="0"/>
              <w:rPr>
                <w:rFonts w:cs="Arial"/>
                <w:sz w:val="24"/>
                <w:szCs w:val="24"/>
              </w:rPr>
            </w:pPr>
            <w:r w:rsidRPr="00C25A17">
              <w:rPr>
                <w:rFonts w:cs="Arial"/>
                <w:sz w:val="24"/>
                <w:szCs w:val="24"/>
              </w:rPr>
              <w:t>Average MIU attendances per day</w:t>
            </w:r>
          </w:p>
        </w:tc>
        <w:tc>
          <w:tcPr>
            <w:tcW w:w="2165" w:type="pct"/>
          </w:tcPr>
          <w:p w:rsidR="00C25A17" w:rsidRPr="00C25A17" w:rsidRDefault="00C25A17" w:rsidP="00C25A17">
            <w:pPr>
              <w:pStyle w:val="TableTextRight"/>
              <w:spacing w:before="0" w:after="0"/>
              <w:jc w:val="left"/>
              <w:rPr>
                <w:rFonts w:cs="Arial"/>
                <w:sz w:val="24"/>
                <w:szCs w:val="24"/>
              </w:rPr>
            </w:pPr>
            <w:r w:rsidRPr="00C25A17">
              <w:rPr>
                <w:rFonts w:cs="Arial"/>
                <w:sz w:val="24"/>
                <w:szCs w:val="24"/>
              </w:rPr>
              <w:t>152 attendances</w:t>
            </w:r>
          </w:p>
        </w:tc>
      </w:tr>
    </w:tbl>
    <w:p w:rsidR="00C25A17" w:rsidRDefault="00C25A17" w:rsidP="00C25A17">
      <w:pPr>
        <w:spacing w:after="0" w:line="240" w:lineRule="auto"/>
        <w:rPr>
          <w:rFonts w:ascii="Arial" w:hAnsi="Arial" w:cs="Arial"/>
          <w:sz w:val="24"/>
          <w:szCs w:val="24"/>
        </w:rPr>
      </w:pPr>
    </w:p>
    <w:p w:rsidR="00C25A17" w:rsidRPr="00C25A17" w:rsidRDefault="00C25A17" w:rsidP="00C25A17">
      <w:pPr>
        <w:spacing w:after="0" w:line="240" w:lineRule="auto"/>
        <w:rPr>
          <w:rFonts w:ascii="Arial" w:hAnsi="Arial" w:cs="Arial"/>
          <w:sz w:val="24"/>
          <w:szCs w:val="24"/>
        </w:rPr>
      </w:pPr>
      <w:r w:rsidRPr="00C25A17">
        <w:rPr>
          <w:rFonts w:ascii="Arial" w:hAnsi="Arial" w:cs="Arial"/>
          <w:sz w:val="24"/>
          <w:szCs w:val="24"/>
        </w:rPr>
        <w:t>Across North Wales, the local population are also supported by a range of community area teams. These include community nursing teams which include district nursing, enhanced care at home, as well as other targeted services such as the Conwy intermediate care service and the Caia Park health team whose focus is improving health and wellbeing. Complete and consistent data on community services across the six counties is not readily available. Where important to the strategic modelling, work will be undertaken with service leads to build this baseline, understanding key metrics such as number and source of referrals, caseload, and average caseload per FTE, as well as understanding what a typical case may comprise in terms of contacts and resources.</w:t>
      </w:r>
    </w:p>
    <w:p w:rsidR="00C25A17" w:rsidRDefault="00C25A17" w:rsidP="00C25A17">
      <w:pPr>
        <w:spacing w:after="0" w:line="240" w:lineRule="auto"/>
        <w:rPr>
          <w:rFonts w:ascii="Arial" w:hAnsi="Arial" w:cs="Arial"/>
          <w:sz w:val="24"/>
          <w:szCs w:val="24"/>
        </w:rPr>
      </w:pPr>
    </w:p>
    <w:p w:rsidR="00C25A17" w:rsidRPr="00C25A17" w:rsidRDefault="00C25A17" w:rsidP="00C25A17">
      <w:pPr>
        <w:spacing w:after="0" w:line="240" w:lineRule="auto"/>
        <w:rPr>
          <w:rFonts w:ascii="Arial" w:hAnsi="Arial" w:cs="Arial"/>
          <w:sz w:val="24"/>
          <w:szCs w:val="24"/>
        </w:rPr>
      </w:pPr>
      <w:r w:rsidRPr="00C25A17">
        <w:rPr>
          <w:rFonts w:ascii="Arial" w:hAnsi="Arial" w:cs="Arial"/>
          <w:sz w:val="24"/>
          <w:szCs w:val="24"/>
        </w:rPr>
        <w:t xml:space="preserve">In terms of primary care, the 109 GP practices across the health board area have on average a list size per practice of 6,489 patients. As with information on Community Services, work will be undertaken to agree which elements of primary care activity need to be modelled as part of the development of the strategy.   </w:t>
      </w:r>
    </w:p>
    <w:p w:rsidR="00C25A17" w:rsidRDefault="00C25A17" w:rsidP="00C25A17">
      <w:pPr>
        <w:spacing w:after="0" w:line="240" w:lineRule="auto"/>
        <w:rPr>
          <w:rFonts w:ascii="Arial" w:hAnsi="Arial" w:cs="Arial"/>
          <w:sz w:val="24"/>
          <w:szCs w:val="24"/>
        </w:rPr>
      </w:pPr>
    </w:p>
    <w:p w:rsidR="00C25A17" w:rsidRPr="00C25A17" w:rsidRDefault="00C25A17" w:rsidP="00C25A17">
      <w:pPr>
        <w:spacing w:after="0" w:line="240" w:lineRule="auto"/>
        <w:rPr>
          <w:rFonts w:ascii="Arial" w:hAnsi="Arial" w:cs="Arial"/>
          <w:sz w:val="24"/>
          <w:szCs w:val="24"/>
        </w:rPr>
      </w:pPr>
      <w:r w:rsidRPr="00C25A17">
        <w:rPr>
          <w:rFonts w:ascii="Arial" w:hAnsi="Arial" w:cs="Arial"/>
          <w:sz w:val="24"/>
          <w:szCs w:val="24"/>
        </w:rPr>
        <w:t>A separate in depth analysis is currently being undertaken on mental health and learning disability services provided across North Wales and therefore the baseline profile of these services will be considered separately from this report.  This analysis will be available in May 2017.</w:t>
      </w:r>
    </w:p>
    <w:p w:rsidR="002F431C" w:rsidRPr="00C25A17" w:rsidRDefault="002F431C" w:rsidP="00C25A17">
      <w:pPr>
        <w:spacing w:after="0" w:line="240" w:lineRule="auto"/>
        <w:rPr>
          <w:rFonts w:ascii="Arial" w:hAnsi="Arial" w:cs="Arial"/>
          <w:sz w:val="24"/>
          <w:szCs w:val="24"/>
        </w:rPr>
      </w:pPr>
    </w:p>
    <w:p w:rsidR="0021307D" w:rsidRPr="00C25A17" w:rsidRDefault="0021307D" w:rsidP="00C25A17">
      <w:pPr>
        <w:spacing w:after="0" w:line="240" w:lineRule="auto"/>
        <w:rPr>
          <w:rFonts w:ascii="Arial" w:hAnsi="Arial" w:cs="Arial"/>
          <w:b/>
          <w:sz w:val="24"/>
          <w:szCs w:val="24"/>
          <w:lang w:val="en-GB"/>
        </w:rPr>
      </w:pPr>
      <w:r w:rsidRPr="00C25A17">
        <w:rPr>
          <w:rFonts w:ascii="Arial" w:hAnsi="Arial" w:cs="Arial"/>
          <w:b/>
          <w:sz w:val="24"/>
          <w:szCs w:val="24"/>
        </w:rPr>
        <w:br w:type="page"/>
      </w:r>
    </w:p>
    <w:p w:rsidR="00EF3ADA" w:rsidRPr="00EF3ADA" w:rsidRDefault="00EF3ADA" w:rsidP="005E4A4E">
      <w:pPr>
        <w:pStyle w:val="ListParagraph"/>
        <w:numPr>
          <w:ilvl w:val="0"/>
          <w:numId w:val="27"/>
        </w:numPr>
        <w:spacing w:after="0" w:line="240" w:lineRule="auto"/>
        <w:rPr>
          <w:rFonts w:ascii="Arial" w:hAnsi="Arial" w:cs="Arial"/>
          <w:b/>
          <w:sz w:val="24"/>
          <w:szCs w:val="24"/>
        </w:rPr>
      </w:pPr>
      <w:r w:rsidRPr="00EF3ADA">
        <w:rPr>
          <w:rFonts w:ascii="Arial" w:hAnsi="Arial" w:cs="Arial"/>
          <w:b/>
          <w:sz w:val="24"/>
          <w:szCs w:val="24"/>
        </w:rPr>
        <w:t>IMPACT ASSESSMENT</w:t>
      </w:r>
    </w:p>
    <w:p w:rsidR="00EF3ADA" w:rsidRPr="00D52EDC" w:rsidRDefault="00EF3ADA" w:rsidP="00D52EDC">
      <w:pPr>
        <w:spacing w:after="0" w:line="240" w:lineRule="auto"/>
        <w:rPr>
          <w:rFonts w:ascii="Arial" w:hAnsi="Arial" w:cs="Arial"/>
          <w:sz w:val="24"/>
          <w:szCs w:val="24"/>
        </w:rPr>
      </w:pPr>
    </w:p>
    <w:p w:rsidR="00DA116D" w:rsidRPr="00DA116D" w:rsidRDefault="00DA116D" w:rsidP="00DA116D">
      <w:pPr>
        <w:autoSpaceDE w:val="0"/>
        <w:autoSpaceDN w:val="0"/>
        <w:adjustRightInd w:val="0"/>
        <w:spacing w:after="0" w:line="240" w:lineRule="auto"/>
        <w:rPr>
          <w:rFonts w:ascii="Arial" w:hAnsi="Arial" w:cs="Arial"/>
          <w:color w:val="000000"/>
          <w:sz w:val="24"/>
          <w:szCs w:val="24"/>
          <w:lang w:val="en-GB"/>
        </w:rPr>
      </w:pPr>
      <w:r w:rsidRPr="00DA116D">
        <w:rPr>
          <w:rFonts w:ascii="Arial" w:hAnsi="Arial" w:cs="Arial"/>
          <w:color w:val="000000"/>
          <w:sz w:val="24"/>
          <w:szCs w:val="24"/>
          <w:lang w:val="en-GB"/>
        </w:rPr>
        <w:t xml:space="preserve">Embedding equality, diversity and human rights into everything we do will enable </w:t>
      </w:r>
      <w:r>
        <w:rPr>
          <w:rFonts w:ascii="Arial" w:hAnsi="Arial" w:cs="Arial"/>
          <w:color w:val="000000"/>
          <w:sz w:val="24"/>
          <w:szCs w:val="24"/>
          <w:lang w:val="en-GB"/>
        </w:rPr>
        <w:t xml:space="preserve">the </w:t>
      </w:r>
    </w:p>
    <w:p w:rsidR="00DA116D" w:rsidRDefault="00DA116D" w:rsidP="00DA116D">
      <w:pPr>
        <w:autoSpaceDE w:val="0"/>
        <w:autoSpaceDN w:val="0"/>
        <w:adjustRightInd w:val="0"/>
        <w:spacing w:after="0" w:line="240" w:lineRule="auto"/>
        <w:rPr>
          <w:rFonts w:ascii="Arial" w:hAnsi="Arial" w:cs="Arial"/>
          <w:color w:val="000000"/>
          <w:sz w:val="24"/>
          <w:szCs w:val="24"/>
          <w:lang w:val="en-GB"/>
        </w:rPr>
      </w:pPr>
      <w:r w:rsidRPr="00DA116D">
        <w:rPr>
          <w:rFonts w:ascii="Arial" w:hAnsi="Arial" w:cs="Arial"/>
          <w:color w:val="000000"/>
          <w:sz w:val="24"/>
          <w:szCs w:val="24"/>
          <w:lang w:val="en-GB"/>
        </w:rPr>
        <w:t>Health Board to enhance individual and business performance,</w:t>
      </w:r>
      <w:r>
        <w:rPr>
          <w:rFonts w:ascii="Arial" w:hAnsi="Arial" w:cs="Arial"/>
          <w:color w:val="000000"/>
          <w:sz w:val="24"/>
          <w:szCs w:val="24"/>
          <w:lang w:val="en-GB"/>
        </w:rPr>
        <w:t xml:space="preserve"> </w:t>
      </w:r>
      <w:r w:rsidRPr="00DA116D">
        <w:rPr>
          <w:rFonts w:ascii="Arial" w:hAnsi="Arial" w:cs="Arial"/>
          <w:color w:val="000000"/>
          <w:sz w:val="24"/>
          <w:szCs w:val="24"/>
          <w:lang w:val="en-GB"/>
        </w:rPr>
        <w:t>improving service delivery and developing a creative, innovative culture whilst attracting the</w:t>
      </w:r>
      <w:r>
        <w:rPr>
          <w:rFonts w:ascii="Arial" w:hAnsi="Arial" w:cs="Arial"/>
          <w:color w:val="000000"/>
          <w:sz w:val="24"/>
          <w:szCs w:val="24"/>
          <w:lang w:val="en-GB"/>
        </w:rPr>
        <w:t xml:space="preserve"> </w:t>
      </w:r>
      <w:r w:rsidRPr="00DA116D">
        <w:rPr>
          <w:rFonts w:ascii="Arial" w:hAnsi="Arial" w:cs="Arial"/>
          <w:color w:val="000000"/>
          <w:sz w:val="24"/>
          <w:szCs w:val="24"/>
          <w:lang w:val="en-GB"/>
        </w:rPr>
        <w:t>best candidates, and retaining and developing our employees.</w:t>
      </w:r>
    </w:p>
    <w:p w:rsidR="00DA116D" w:rsidRPr="00DA116D" w:rsidRDefault="00DA116D" w:rsidP="00DA116D">
      <w:pPr>
        <w:autoSpaceDE w:val="0"/>
        <w:autoSpaceDN w:val="0"/>
        <w:adjustRightInd w:val="0"/>
        <w:spacing w:after="0" w:line="240" w:lineRule="auto"/>
        <w:rPr>
          <w:rFonts w:ascii="Arial" w:hAnsi="Arial" w:cs="Arial"/>
          <w:color w:val="000000"/>
          <w:sz w:val="24"/>
          <w:szCs w:val="24"/>
          <w:lang w:val="en-GB"/>
        </w:rPr>
      </w:pPr>
    </w:p>
    <w:p w:rsidR="00DA116D" w:rsidRDefault="00DA116D" w:rsidP="00DA116D">
      <w:pPr>
        <w:autoSpaceDE w:val="0"/>
        <w:autoSpaceDN w:val="0"/>
        <w:adjustRightInd w:val="0"/>
        <w:spacing w:after="0" w:line="240" w:lineRule="auto"/>
        <w:rPr>
          <w:rFonts w:ascii="Arial" w:hAnsi="Arial" w:cs="Arial"/>
          <w:color w:val="000000"/>
          <w:sz w:val="24"/>
          <w:szCs w:val="24"/>
          <w:lang w:val="en-GB"/>
        </w:rPr>
      </w:pPr>
      <w:r w:rsidRPr="00DA116D">
        <w:rPr>
          <w:rFonts w:ascii="Arial" w:hAnsi="Arial" w:cs="Arial"/>
          <w:color w:val="000000"/>
          <w:sz w:val="24"/>
          <w:szCs w:val="24"/>
          <w:lang w:val="en-GB"/>
        </w:rPr>
        <w:t>The Equality Act 2010 provides protection from unfai</w:t>
      </w:r>
      <w:r>
        <w:rPr>
          <w:rFonts w:ascii="Arial" w:hAnsi="Arial" w:cs="Arial"/>
          <w:color w:val="000000"/>
          <w:sz w:val="24"/>
          <w:szCs w:val="24"/>
          <w:lang w:val="en-GB"/>
        </w:rPr>
        <w:t xml:space="preserve">r treatment for people who have </w:t>
      </w:r>
      <w:r w:rsidRPr="00DA116D">
        <w:rPr>
          <w:rFonts w:ascii="Arial" w:hAnsi="Arial" w:cs="Arial"/>
          <w:color w:val="000000"/>
          <w:sz w:val="24"/>
          <w:szCs w:val="24"/>
          <w:lang w:val="en-GB"/>
        </w:rPr>
        <w:t>‘protected characteristics’, these are: race/ethni</w:t>
      </w:r>
      <w:r>
        <w:rPr>
          <w:rFonts w:ascii="Arial" w:hAnsi="Arial" w:cs="Arial"/>
          <w:color w:val="000000"/>
          <w:sz w:val="24"/>
          <w:szCs w:val="24"/>
          <w:lang w:val="en-GB"/>
        </w:rPr>
        <w:t xml:space="preserve">city, sex, gender reassignment, disability, </w:t>
      </w:r>
      <w:r w:rsidRPr="00DA116D">
        <w:rPr>
          <w:rFonts w:ascii="Arial" w:hAnsi="Arial" w:cs="Arial"/>
          <w:color w:val="000000"/>
          <w:sz w:val="24"/>
          <w:szCs w:val="24"/>
          <w:lang w:val="en-GB"/>
        </w:rPr>
        <w:t>sexual orientation, religion or belief, age, marriage and civil partnership and pregnancy and</w:t>
      </w:r>
      <w:r>
        <w:rPr>
          <w:rFonts w:ascii="Arial" w:hAnsi="Arial" w:cs="Arial"/>
          <w:color w:val="000000"/>
          <w:sz w:val="24"/>
          <w:szCs w:val="24"/>
          <w:lang w:val="en-GB"/>
        </w:rPr>
        <w:t xml:space="preserve"> </w:t>
      </w:r>
      <w:r w:rsidRPr="00DA116D">
        <w:rPr>
          <w:rFonts w:ascii="Arial" w:hAnsi="Arial" w:cs="Arial"/>
          <w:color w:val="000000"/>
          <w:sz w:val="24"/>
          <w:szCs w:val="24"/>
          <w:lang w:val="en-GB"/>
        </w:rPr>
        <w:t>maternity.</w:t>
      </w:r>
      <w:r>
        <w:rPr>
          <w:rFonts w:ascii="Arial" w:hAnsi="Arial" w:cs="Arial"/>
          <w:color w:val="000000"/>
          <w:sz w:val="24"/>
          <w:szCs w:val="24"/>
          <w:lang w:val="en-GB"/>
        </w:rPr>
        <w:t xml:space="preserve">  </w:t>
      </w:r>
      <w:r w:rsidRPr="00DA116D">
        <w:rPr>
          <w:rFonts w:ascii="Arial" w:hAnsi="Arial" w:cs="Arial"/>
          <w:color w:val="000000"/>
          <w:sz w:val="24"/>
          <w:szCs w:val="24"/>
          <w:lang w:val="en-GB"/>
        </w:rPr>
        <w:t>Regulations made under this legislation require BCUHB and all public sector organisations in</w:t>
      </w:r>
      <w:r>
        <w:rPr>
          <w:rFonts w:ascii="Arial" w:hAnsi="Arial" w:cs="Arial"/>
          <w:color w:val="000000"/>
          <w:sz w:val="24"/>
          <w:szCs w:val="24"/>
          <w:lang w:val="en-GB"/>
        </w:rPr>
        <w:t xml:space="preserve"> </w:t>
      </w:r>
      <w:r w:rsidRPr="00DA116D">
        <w:rPr>
          <w:rFonts w:ascii="Arial" w:hAnsi="Arial" w:cs="Arial"/>
          <w:color w:val="000000"/>
          <w:sz w:val="24"/>
          <w:szCs w:val="24"/>
          <w:lang w:val="en-GB"/>
        </w:rPr>
        <w:t>Wales to assess the likely impact of proposed new or revised policies and practices on our</w:t>
      </w:r>
      <w:r>
        <w:rPr>
          <w:rFonts w:ascii="Arial" w:hAnsi="Arial" w:cs="Arial"/>
          <w:color w:val="000000"/>
          <w:sz w:val="24"/>
          <w:szCs w:val="24"/>
          <w:lang w:val="en-GB"/>
        </w:rPr>
        <w:t xml:space="preserve"> </w:t>
      </w:r>
      <w:r w:rsidRPr="00DA116D">
        <w:rPr>
          <w:rFonts w:ascii="Arial" w:hAnsi="Arial" w:cs="Arial"/>
          <w:color w:val="000000"/>
          <w:sz w:val="24"/>
          <w:szCs w:val="24"/>
          <w:lang w:val="en-GB"/>
        </w:rPr>
        <w:t>ability to comply with the genera</w:t>
      </w:r>
      <w:r>
        <w:rPr>
          <w:rFonts w:ascii="Arial" w:hAnsi="Arial" w:cs="Arial"/>
          <w:color w:val="000000"/>
          <w:sz w:val="24"/>
          <w:szCs w:val="24"/>
          <w:lang w:val="en-GB"/>
        </w:rPr>
        <w:t>l equality duty.</w:t>
      </w:r>
    </w:p>
    <w:p w:rsidR="00DA116D" w:rsidRPr="00DA116D" w:rsidRDefault="00DA116D" w:rsidP="00DA116D">
      <w:pPr>
        <w:autoSpaceDE w:val="0"/>
        <w:autoSpaceDN w:val="0"/>
        <w:adjustRightInd w:val="0"/>
        <w:spacing w:after="0" w:line="240" w:lineRule="auto"/>
        <w:rPr>
          <w:rFonts w:ascii="Arial" w:hAnsi="Arial" w:cs="Arial"/>
          <w:color w:val="000000"/>
          <w:sz w:val="24"/>
          <w:szCs w:val="24"/>
          <w:lang w:val="en-GB"/>
        </w:rPr>
      </w:pPr>
    </w:p>
    <w:p w:rsidR="00DA116D" w:rsidRDefault="00DA116D" w:rsidP="00DA116D">
      <w:pPr>
        <w:autoSpaceDE w:val="0"/>
        <w:autoSpaceDN w:val="0"/>
        <w:adjustRightInd w:val="0"/>
        <w:spacing w:after="0" w:line="240" w:lineRule="auto"/>
        <w:rPr>
          <w:rFonts w:ascii="Arial" w:hAnsi="Arial" w:cs="Arial"/>
          <w:color w:val="000000"/>
          <w:sz w:val="24"/>
          <w:szCs w:val="24"/>
          <w:lang w:val="en-GB"/>
        </w:rPr>
      </w:pPr>
      <w:r w:rsidRPr="00DA116D">
        <w:rPr>
          <w:rFonts w:ascii="Arial" w:hAnsi="Arial" w:cs="Arial"/>
          <w:color w:val="000000"/>
          <w:sz w:val="24"/>
          <w:szCs w:val="24"/>
          <w:lang w:val="en-GB"/>
        </w:rPr>
        <w:t>The Human Rights Act 1998 helps to define the relations</w:t>
      </w:r>
      <w:r>
        <w:rPr>
          <w:rFonts w:ascii="Arial" w:hAnsi="Arial" w:cs="Arial"/>
          <w:color w:val="000000"/>
          <w:sz w:val="24"/>
          <w:szCs w:val="24"/>
          <w:lang w:val="en-GB"/>
        </w:rPr>
        <w:t xml:space="preserve">hip between the citizen and the </w:t>
      </w:r>
      <w:r w:rsidRPr="00DA116D">
        <w:rPr>
          <w:rFonts w:ascii="Arial" w:hAnsi="Arial" w:cs="Arial"/>
          <w:color w:val="000000"/>
          <w:sz w:val="24"/>
          <w:szCs w:val="24"/>
          <w:lang w:val="en-GB"/>
        </w:rPr>
        <w:t>state (public sector) and how public sector organisatio</w:t>
      </w:r>
      <w:r>
        <w:rPr>
          <w:rFonts w:ascii="Arial" w:hAnsi="Arial" w:cs="Arial"/>
          <w:color w:val="000000"/>
          <w:sz w:val="24"/>
          <w:szCs w:val="24"/>
          <w:lang w:val="en-GB"/>
        </w:rPr>
        <w:t xml:space="preserve">ns like the NHS are required to </w:t>
      </w:r>
      <w:r w:rsidRPr="00DA116D">
        <w:rPr>
          <w:rFonts w:ascii="Arial" w:hAnsi="Arial" w:cs="Arial"/>
          <w:color w:val="000000"/>
          <w:sz w:val="24"/>
          <w:szCs w:val="24"/>
          <w:lang w:val="en-GB"/>
        </w:rPr>
        <w:t>observe and deliver basic human values. Thes</w:t>
      </w:r>
      <w:r>
        <w:rPr>
          <w:rFonts w:ascii="Arial" w:hAnsi="Arial" w:cs="Arial"/>
          <w:color w:val="000000"/>
          <w:sz w:val="24"/>
          <w:szCs w:val="24"/>
          <w:lang w:val="en-GB"/>
        </w:rPr>
        <w:t xml:space="preserve">e also featured strongly in the </w:t>
      </w:r>
      <w:r w:rsidRPr="00DA116D">
        <w:rPr>
          <w:rFonts w:ascii="Arial" w:hAnsi="Arial" w:cs="Arial"/>
          <w:color w:val="000000"/>
          <w:sz w:val="24"/>
          <w:szCs w:val="24"/>
          <w:lang w:val="en-GB"/>
        </w:rPr>
        <w:t>organisational</w:t>
      </w:r>
      <w:r>
        <w:rPr>
          <w:rFonts w:ascii="Arial" w:hAnsi="Arial" w:cs="Arial"/>
          <w:color w:val="000000"/>
          <w:sz w:val="24"/>
          <w:szCs w:val="24"/>
          <w:lang w:val="en-GB"/>
        </w:rPr>
        <w:t xml:space="preserve"> </w:t>
      </w:r>
      <w:r w:rsidRPr="00DA116D">
        <w:rPr>
          <w:rFonts w:ascii="Arial" w:hAnsi="Arial" w:cs="Arial"/>
          <w:color w:val="000000"/>
          <w:sz w:val="24"/>
          <w:szCs w:val="24"/>
          <w:lang w:val="en-GB"/>
        </w:rPr>
        <w:t xml:space="preserve">Values that were developed </w:t>
      </w:r>
      <w:r>
        <w:rPr>
          <w:rFonts w:ascii="Arial" w:hAnsi="Arial" w:cs="Arial"/>
          <w:color w:val="000000"/>
          <w:sz w:val="24"/>
          <w:szCs w:val="24"/>
          <w:lang w:val="en-GB"/>
        </w:rPr>
        <w:t xml:space="preserve">within BCUHB by staff and other stakeholders, and will help us </w:t>
      </w:r>
      <w:r w:rsidRPr="00DA116D">
        <w:rPr>
          <w:rFonts w:ascii="Arial" w:hAnsi="Arial" w:cs="Arial"/>
          <w:color w:val="000000"/>
          <w:sz w:val="24"/>
          <w:szCs w:val="24"/>
          <w:lang w:val="en-GB"/>
        </w:rPr>
        <w:t>to define and develop our organisational culture. We have therefore included Human Rights</w:t>
      </w:r>
      <w:r>
        <w:rPr>
          <w:rFonts w:ascii="Arial" w:hAnsi="Arial" w:cs="Arial"/>
          <w:color w:val="000000"/>
          <w:sz w:val="24"/>
          <w:szCs w:val="24"/>
          <w:lang w:val="en-GB"/>
        </w:rPr>
        <w:t xml:space="preserve"> </w:t>
      </w:r>
      <w:r w:rsidRPr="00DA116D">
        <w:rPr>
          <w:rFonts w:ascii="Arial" w:hAnsi="Arial" w:cs="Arial"/>
          <w:color w:val="000000"/>
          <w:sz w:val="24"/>
          <w:szCs w:val="24"/>
          <w:lang w:val="en-GB"/>
        </w:rPr>
        <w:t>in our assessment processes.</w:t>
      </w:r>
    </w:p>
    <w:p w:rsidR="00DA116D" w:rsidRPr="00DA116D" w:rsidRDefault="00DA116D" w:rsidP="00DA116D">
      <w:pPr>
        <w:autoSpaceDE w:val="0"/>
        <w:autoSpaceDN w:val="0"/>
        <w:adjustRightInd w:val="0"/>
        <w:spacing w:after="0" w:line="240" w:lineRule="auto"/>
        <w:rPr>
          <w:rFonts w:ascii="Arial" w:hAnsi="Arial" w:cs="Arial"/>
          <w:sz w:val="24"/>
          <w:szCs w:val="24"/>
          <w:lang w:val="en-GB"/>
        </w:rPr>
      </w:pPr>
    </w:p>
    <w:p w:rsidR="00DA116D" w:rsidRPr="00DA116D" w:rsidRDefault="00DA116D" w:rsidP="00DA116D">
      <w:pPr>
        <w:autoSpaceDE w:val="0"/>
        <w:autoSpaceDN w:val="0"/>
        <w:adjustRightInd w:val="0"/>
        <w:spacing w:after="0" w:line="240" w:lineRule="auto"/>
        <w:rPr>
          <w:rFonts w:ascii="Arial" w:hAnsi="Arial" w:cs="Arial"/>
          <w:sz w:val="24"/>
          <w:szCs w:val="24"/>
          <w:lang w:val="en-GB"/>
        </w:rPr>
      </w:pPr>
      <w:r w:rsidRPr="00DA116D">
        <w:rPr>
          <w:rFonts w:ascii="Arial" w:hAnsi="Arial" w:cs="Arial"/>
          <w:sz w:val="24"/>
          <w:szCs w:val="24"/>
          <w:lang w:val="en-GB"/>
        </w:rPr>
        <w:t>Understanding any potential impact upon Welsh language has always formed part of our Equality Impact Assessment and The Welsh Language Standards make this requirement more explicit by requiring us to ensure our processes identify what effects, if any, any policy decision would have on:</w:t>
      </w:r>
    </w:p>
    <w:p w:rsidR="00DA116D" w:rsidRPr="00DA116D" w:rsidRDefault="00DA116D" w:rsidP="00DA116D">
      <w:pPr>
        <w:autoSpaceDE w:val="0"/>
        <w:autoSpaceDN w:val="0"/>
        <w:adjustRightInd w:val="0"/>
        <w:spacing w:after="0" w:line="240" w:lineRule="auto"/>
        <w:rPr>
          <w:rFonts w:ascii="Arial" w:hAnsi="Arial" w:cs="Arial"/>
          <w:sz w:val="24"/>
          <w:szCs w:val="24"/>
          <w:lang w:val="en-GB"/>
        </w:rPr>
      </w:pPr>
      <w:r w:rsidRPr="00DA116D">
        <w:rPr>
          <w:rFonts w:ascii="Arial" w:hAnsi="Arial" w:cs="Arial"/>
          <w:sz w:val="24"/>
          <w:szCs w:val="24"/>
          <w:lang w:val="en-GB"/>
        </w:rPr>
        <w:t>(a) Opportunities for persons to use the Welsh language: or</w:t>
      </w:r>
    </w:p>
    <w:p w:rsidR="00DA116D" w:rsidRPr="00DA116D" w:rsidRDefault="00DA116D" w:rsidP="00DA116D">
      <w:pPr>
        <w:spacing w:after="0" w:line="240" w:lineRule="auto"/>
        <w:rPr>
          <w:rFonts w:ascii="Arial" w:hAnsi="Arial" w:cs="Arial"/>
          <w:sz w:val="24"/>
          <w:szCs w:val="24"/>
        </w:rPr>
      </w:pPr>
      <w:r w:rsidRPr="00DA116D">
        <w:rPr>
          <w:rFonts w:ascii="Arial" w:hAnsi="Arial" w:cs="Arial"/>
          <w:sz w:val="24"/>
          <w:szCs w:val="24"/>
          <w:lang w:val="en-GB"/>
        </w:rPr>
        <w:t>(b) Treating the Welsh language no less favourably than the English language</w:t>
      </w:r>
    </w:p>
    <w:p w:rsidR="00DA116D" w:rsidRPr="00DA116D" w:rsidRDefault="00DA116D" w:rsidP="00D52EDC">
      <w:pPr>
        <w:spacing w:after="0" w:line="240" w:lineRule="auto"/>
        <w:rPr>
          <w:rFonts w:ascii="Arial" w:hAnsi="Arial" w:cs="Arial"/>
          <w:sz w:val="24"/>
          <w:szCs w:val="24"/>
        </w:rPr>
      </w:pPr>
    </w:p>
    <w:p w:rsidR="003F2094" w:rsidRDefault="00DA116D" w:rsidP="00D52EDC">
      <w:pPr>
        <w:spacing w:after="0" w:line="240" w:lineRule="auto"/>
        <w:rPr>
          <w:rFonts w:ascii="Arial" w:hAnsi="Arial" w:cs="Arial"/>
          <w:sz w:val="24"/>
          <w:szCs w:val="24"/>
        </w:rPr>
      </w:pPr>
      <w:r>
        <w:rPr>
          <w:rFonts w:ascii="Arial" w:hAnsi="Arial" w:cs="Arial"/>
          <w:sz w:val="24"/>
          <w:szCs w:val="24"/>
        </w:rPr>
        <w:t>Additional to these considerations, there is an increasing range of requirements and expectations - statutory, mandatory and good practice – relating to impact assessment.</w:t>
      </w:r>
      <w:r w:rsidR="003F2094">
        <w:rPr>
          <w:rFonts w:ascii="Arial" w:hAnsi="Arial" w:cs="Arial"/>
          <w:sz w:val="24"/>
          <w:szCs w:val="24"/>
        </w:rPr>
        <w:t xml:space="preserve">  Health Impact Assessment (HIA), for example, has long been acknowledged as a means by which </w:t>
      </w:r>
    </w:p>
    <w:p w:rsidR="003F2094" w:rsidRDefault="003F2094" w:rsidP="00D52EDC">
      <w:pPr>
        <w:spacing w:after="0" w:line="240" w:lineRule="auto"/>
        <w:rPr>
          <w:rFonts w:ascii="Arial" w:hAnsi="Arial" w:cs="Arial"/>
          <w:sz w:val="24"/>
          <w:szCs w:val="24"/>
        </w:rPr>
      </w:pPr>
      <w:r w:rsidRPr="003F2094">
        <w:rPr>
          <w:rFonts w:ascii="Arial" w:hAnsi="Arial" w:cs="Arial"/>
          <w:i/>
          <w:sz w:val="24"/>
          <w:szCs w:val="24"/>
        </w:rPr>
        <w:t>“a policy, program or project may be judged as to its potential effects on the health of a population</w:t>
      </w:r>
      <w:r>
        <w:rPr>
          <w:rFonts w:ascii="Arial" w:hAnsi="Arial" w:cs="Arial"/>
          <w:i/>
          <w:sz w:val="24"/>
          <w:szCs w:val="24"/>
        </w:rPr>
        <w:t>,</w:t>
      </w:r>
      <w:r w:rsidRPr="003F2094">
        <w:rPr>
          <w:rFonts w:ascii="Arial" w:hAnsi="Arial" w:cs="Arial"/>
          <w:i/>
          <w:sz w:val="24"/>
          <w:szCs w:val="24"/>
        </w:rPr>
        <w:t xml:space="preserve"> and the distribution of those effects within the population.”</w:t>
      </w:r>
      <w:r w:rsidR="00DA116D" w:rsidRPr="00DA116D">
        <w:rPr>
          <w:rFonts w:ascii="Arial" w:hAnsi="Arial" w:cs="Arial"/>
          <w:sz w:val="24"/>
          <w:szCs w:val="24"/>
        </w:rPr>
        <w:t xml:space="preserve"> </w:t>
      </w:r>
    </w:p>
    <w:p w:rsidR="003F2094" w:rsidRDefault="003F2094" w:rsidP="00D52EDC">
      <w:pPr>
        <w:spacing w:after="0" w:line="240" w:lineRule="auto"/>
        <w:rPr>
          <w:rFonts w:ascii="Arial" w:hAnsi="Arial" w:cs="Arial"/>
          <w:sz w:val="24"/>
          <w:szCs w:val="24"/>
        </w:rPr>
      </w:pPr>
      <w:r>
        <w:rPr>
          <w:rFonts w:ascii="Arial" w:hAnsi="Arial" w:cs="Arial"/>
          <w:sz w:val="24"/>
          <w:szCs w:val="24"/>
        </w:rPr>
        <w:t>(WHO Europe 1999, The Gothenburg Consensus)</w:t>
      </w:r>
    </w:p>
    <w:p w:rsidR="003F2094" w:rsidRDefault="003F2094" w:rsidP="00D52EDC">
      <w:pPr>
        <w:spacing w:after="0" w:line="240" w:lineRule="auto"/>
        <w:rPr>
          <w:rFonts w:ascii="Arial" w:hAnsi="Arial" w:cs="Arial"/>
          <w:sz w:val="24"/>
          <w:szCs w:val="24"/>
        </w:rPr>
      </w:pPr>
    </w:p>
    <w:p w:rsidR="003F2094" w:rsidRDefault="003F2094" w:rsidP="00D52EDC">
      <w:pPr>
        <w:spacing w:after="0" w:line="240" w:lineRule="auto"/>
        <w:rPr>
          <w:rFonts w:ascii="Arial" w:hAnsi="Arial" w:cs="Arial"/>
          <w:sz w:val="24"/>
          <w:szCs w:val="24"/>
        </w:rPr>
      </w:pPr>
      <w:r>
        <w:rPr>
          <w:rFonts w:ascii="Arial" w:hAnsi="Arial" w:cs="Arial"/>
          <w:sz w:val="24"/>
          <w:szCs w:val="24"/>
        </w:rPr>
        <w:t>HIA encompasses mental and emotional health and well-being as well as physical and social.  A more focused assessment of impact on mental well-being may also be undertaken.</w:t>
      </w:r>
    </w:p>
    <w:p w:rsidR="003F2094" w:rsidRDefault="003F2094" w:rsidP="00D52EDC">
      <w:pPr>
        <w:spacing w:after="0" w:line="240" w:lineRule="auto"/>
        <w:rPr>
          <w:rFonts w:ascii="Arial" w:hAnsi="Arial" w:cs="Arial"/>
          <w:sz w:val="24"/>
          <w:szCs w:val="24"/>
        </w:rPr>
      </w:pPr>
    </w:p>
    <w:p w:rsidR="00DA116D" w:rsidRDefault="00DA116D" w:rsidP="00D52EDC">
      <w:pPr>
        <w:spacing w:after="0" w:line="240" w:lineRule="auto"/>
        <w:rPr>
          <w:rFonts w:ascii="Arial" w:hAnsi="Arial" w:cs="Arial"/>
          <w:sz w:val="24"/>
          <w:szCs w:val="24"/>
        </w:rPr>
      </w:pPr>
      <w:r w:rsidRPr="00D52EDC">
        <w:rPr>
          <w:rFonts w:ascii="Arial" w:hAnsi="Arial" w:cs="Arial"/>
          <w:sz w:val="24"/>
          <w:szCs w:val="24"/>
        </w:rPr>
        <w:t xml:space="preserve">There is </w:t>
      </w:r>
      <w:r w:rsidR="003F2094">
        <w:rPr>
          <w:rFonts w:ascii="Arial" w:hAnsi="Arial" w:cs="Arial"/>
          <w:sz w:val="24"/>
          <w:szCs w:val="24"/>
        </w:rPr>
        <w:t xml:space="preserve">clearly </w:t>
      </w:r>
      <w:r w:rsidRPr="00D52EDC">
        <w:rPr>
          <w:rFonts w:ascii="Arial" w:hAnsi="Arial" w:cs="Arial"/>
          <w:sz w:val="24"/>
          <w:szCs w:val="24"/>
        </w:rPr>
        <w:t>overlap between some</w:t>
      </w:r>
      <w:r w:rsidR="003F2094">
        <w:rPr>
          <w:rFonts w:ascii="Arial" w:hAnsi="Arial" w:cs="Arial"/>
          <w:sz w:val="24"/>
          <w:szCs w:val="24"/>
        </w:rPr>
        <w:t xml:space="preserve"> impact assessments</w:t>
      </w:r>
      <w:r w:rsidRPr="00D52EDC">
        <w:rPr>
          <w:rFonts w:ascii="Arial" w:hAnsi="Arial" w:cs="Arial"/>
          <w:sz w:val="24"/>
          <w:szCs w:val="24"/>
        </w:rPr>
        <w:t xml:space="preserve">, leading to duplication of effort for those undertaking the assessment, but </w:t>
      </w:r>
      <w:r>
        <w:rPr>
          <w:rFonts w:ascii="Arial" w:hAnsi="Arial" w:cs="Arial"/>
          <w:sz w:val="24"/>
          <w:szCs w:val="24"/>
        </w:rPr>
        <w:t xml:space="preserve">more importantly </w:t>
      </w:r>
      <w:r w:rsidRPr="00D52EDC">
        <w:rPr>
          <w:rFonts w:ascii="Arial" w:hAnsi="Arial" w:cs="Arial"/>
          <w:sz w:val="24"/>
          <w:szCs w:val="24"/>
        </w:rPr>
        <w:t>potential duplication for people – service users, carers, members of the public, staff, o</w:t>
      </w:r>
      <w:r>
        <w:rPr>
          <w:rFonts w:ascii="Arial" w:hAnsi="Arial" w:cs="Arial"/>
          <w:sz w:val="24"/>
          <w:szCs w:val="24"/>
        </w:rPr>
        <w:t>ther groups and organisations.</w:t>
      </w:r>
    </w:p>
    <w:p w:rsidR="00DA116D" w:rsidRDefault="00DA116D" w:rsidP="00D52EDC">
      <w:pPr>
        <w:spacing w:after="0" w:line="240" w:lineRule="auto"/>
        <w:rPr>
          <w:rFonts w:ascii="Arial" w:hAnsi="Arial" w:cs="Arial"/>
          <w:sz w:val="24"/>
          <w:szCs w:val="24"/>
        </w:rPr>
      </w:pPr>
      <w:r>
        <w:rPr>
          <w:rFonts w:ascii="Arial" w:hAnsi="Arial" w:cs="Arial"/>
          <w:sz w:val="24"/>
          <w:szCs w:val="24"/>
        </w:rPr>
        <w:t xml:space="preserve"> </w:t>
      </w:r>
    </w:p>
    <w:p w:rsidR="00D52EDC" w:rsidRDefault="00D52EDC" w:rsidP="00D52EDC">
      <w:pPr>
        <w:spacing w:after="0" w:line="240" w:lineRule="auto"/>
        <w:rPr>
          <w:rFonts w:ascii="Arial" w:hAnsi="Arial" w:cs="Arial"/>
          <w:sz w:val="24"/>
          <w:szCs w:val="24"/>
        </w:rPr>
      </w:pPr>
      <w:r w:rsidRPr="00D52EDC">
        <w:rPr>
          <w:rFonts w:ascii="Arial" w:hAnsi="Arial" w:cs="Arial"/>
          <w:sz w:val="24"/>
          <w:szCs w:val="24"/>
        </w:rPr>
        <w:t xml:space="preserve">We have been looking for ways of streamlining impact assessment processes to ensure thorough and robust analysis of the potential impacts </w:t>
      </w:r>
      <w:r w:rsidR="00DA116D">
        <w:rPr>
          <w:rFonts w:ascii="Arial" w:hAnsi="Arial" w:cs="Arial"/>
          <w:sz w:val="24"/>
          <w:szCs w:val="24"/>
        </w:rPr>
        <w:t xml:space="preserve">of policies, service changes or </w:t>
      </w:r>
      <w:r w:rsidRPr="00D52EDC">
        <w:rPr>
          <w:rFonts w:ascii="Arial" w:hAnsi="Arial" w:cs="Arial"/>
          <w:sz w:val="24"/>
          <w:szCs w:val="24"/>
        </w:rPr>
        <w:t>developments and other initiatives.  This must be set in the context of the Well-being of Future Generations Act and the need to consider how everything that we do relates to people’s well-being. How does what we are doing contribute positively to people’s sense of control; resilience or access to coping resources; and feelings of being included or able to participate?</w:t>
      </w:r>
    </w:p>
    <w:p w:rsidR="00D52EDC" w:rsidRPr="00D52EDC" w:rsidRDefault="00D52EDC" w:rsidP="00D52EDC">
      <w:pPr>
        <w:spacing w:after="0" w:line="240" w:lineRule="auto"/>
        <w:rPr>
          <w:rFonts w:ascii="Arial" w:hAnsi="Arial" w:cs="Arial"/>
          <w:sz w:val="24"/>
          <w:szCs w:val="24"/>
        </w:rPr>
      </w:pPr>
    </w:p>
    <w:p w:rsidR="00D52EDC" w:rsidRPr="00D52EDC" w:rsidRDefault="00D52EDC" w:rsidP="00D52EDC">
      <w:pPr>
        <w:spacing w:after="0" w:line="240" w:lineRule="auto"/>
        <w:rPr>
          <w:rFonts w:ascii="Arial" w:hAnsi="Arial" w:cs="Arial"/>
          <w:sz w:val="24"/>
          <w:szCs w:val="24"/>
        </w:rPr>
      </w:pPr>
      <w:r w:rsidRPr="00D52EDC">
        <w:rPr>
          <w:rFonts w:ascii="Arial" w:hAnsi="Arial" w:cs="Arial"/>
          <w:sz w:val="24"/>
          <w:szCs w:val="24"/>
        </w:rPr>
        <w:t>We have been discussing the potential approach with our leads on different impact assessments and also with our expert advisory group, the Equality &amp; Human Rights Scrutiny Group.  It has been recognised that there are some impact assessment tools that are focused on people; and some that are more technical.   The approach we are proposing is that we bring together the early stages of impact assessment work particularly in relation to the people-focused assessments:</w:t>
      </w:r>
    </w:p>
    <w:p w:rsidR="00D52EDC" w:rsidRPr="00D52EDC" w:rsidRDefault="00D52EDC" w:rsidP="00D52EDC">
      <w:pPr>
        <w:spacing w:after="0" w:line="240" w:lineRule="auto"/>
        <w:rPr>
          <w:rFonts w:ascii="Arial" w:hAnsi="Arial" w:cs="Arial"/>
          <w:sz w:val="24"/>
          <w:szCs w:val="24"/>
        </w:rPr>
      </w:pPr>
    </w:p>
    <w:p w:rsidR="00D52EDC" w:rsidRPr="00D52EDC" w:rsidRDefault="00D52EDC" w:rsidP="005E4A4E">
      <w:pPr>
        <w:pStyle w:val="ListParagraph"/>
        <w:numPr>
          <w:ilvl w:val="0"/>
          <w:numId w:val="41"/>
        </w:numPr>
        <w:spacing w:after="0" w:line="240" w:lineRule="auto"/>
        <w:rPr>
          <w:rFonts w:ascii="Arial" w:hAnsi="Arial" w:cs="Arial"/>
          <w:sz w:val="24"/>
          <w:szCs w:val="24"/>
        </w:rPr>
      </w:pPr>
      <w:r w:rsidRPr="00D52EDC">
        <w:rPr>
          <w:rFonts w:ascii="Arial" w:hAnsi="Arial" w:cs="Arial"/>
          <w:sz w:val="24"/>
          <w:szCs w:val="24"/>
        </w:rPr>
        <w:t>data and evidence gathering – what do we know about the proposed policy or service change proposal?</w:t>
      </w:r>
    </w:p>
    <w:p w:rsidR="00D52EDC" w:rsidRPr="00D52EDC" w:rsidRDefault="00D52EDC" w:rsidP="005E4A4E">
      <w:pPr>
        <w:pStyle w:val="ListParagraph"/>
        <w:numPr>
          <w:ilvl w:val="0"/>
          <w:numId w:val="41"/>
        </w:numPr>
        <w:spacing w:after="0" w:line="240" w:lineRule="auto"/>
        <w:rPr>
          <w:rFonts w:ascii="Arial" w:hAnsi="Arial" w:cs="Arial"/>
          <w:sz w:val="24"/>
          <w:szCs w:val="24"/>
        </w:rPr>
      </w:pPr>
      <w:r w:rsidRPr="00D52EDC">
        <w:rPr>
          <w:rFonts w:ascii="Arial" w:hAnsi="Arial" w:cs="Arial"/>
          <w:sz w:val="24"/>
          <w:szCs w:val="24"/>
        </w:rPr>
        <w:t>identifying who might be affected – a test of the relevance of the policy or proposal to different groups in our population</w:t>
      </w:r>
    </w:p>
    <w:p w:rsidR="00D52EDC" w:rsidRPr="00D52EDC" w:rsidRDefault="00D52EDC" w:rsidP="005E4A4E">
      <w:pPr>
        <w:pStyle w:val="ListParagraph"/>
        <w:numPr>
          <w:ilvl w:val="0"/>
          <w:numId w:val="41"/>
        </w:numPr>
        <w:spacing w:after="0" w:line="240" w:lineRule="auto"/>
        <w:rPr>
          <w:rFonts w:ascii="Arial" w:hAnsi="Arial" w:cs="Arial"/>
          <w:sz w:val="24"/>
          <w:szCs w:val="24"/>
        </w:rPr>
      </w:pPr>
      <w:r w:rsidRPr="00D52EDC">
        <w:rPr>
          <w:rFonts w:ascii="Arial" w:hAnsi="Arial" w:cs="Arial"/>
          <w:sz w:val="24"/>
          <w:szCs w:val="24"/>
        </w:rPr>
        <w:t xml:space="preserve">involving people who might be affected in identifying the potential impacts and any mitigation. </w:t>
      </w:r>
    </w:p>
    <w:p w:rsidR="00D52EDC" w:rsidRPr="00D52EDC" w:rsidRDefault="00D52EDC" w:rsidP="00D52EDC">
      <w:pPr>
        <w:spacing w:after="0" w:line="240" w:lineRule="auto"/>
        <w:rPr>
          <w:rFonts w:ascii="Arial" w:hAnsi="Arial" w:cs="Arial"/>
          <w:sz w:val="24"/>
          <w:szCs w:val="24"/>
        </w:rPr>
      </w:pPr>
    </w:p>
    <w:p w:rsidR="00D52EDC" w:rsidRDefault="00D52EDC" w:rsidP="00D52EDC">
      <w:pPr>
        <w:spacing w:after="0" w:line="240" w:lineRule="auto"/>
        <w:rPr>
          <w:rFonts w:ascii="Arial" w:hAnsi="Arial" w:cs="Arial"/>
          <w:sz w:val="24"/>
          <w:szCs w:val="24"/>
        </w:rPr>
      </w:pPr>
      <w:r w:rsidRPr="00D52EDC">
        <w:rPr>
          <w:rFonts w:ascii="Arial" w:hAnsi="Arial" w:cs="Arial"/>
          <w:sz w:val="24"/>
          <w:szCs w:val="24"/>
        </w:rPr>
        <w:t>The process will consider the potential impacts on all groups.  We will then be able to filter the information gathered to help address the individual assessment areas, support decision-making and identify actions.</w:t>
      </w:r>
    </w:p>
    <w:p w:rsidR="00DA116D" w:rsidRDefault="00DA116D" w:rsidP="00D52EDC">
      <w:pPr>
        <w:spacing w:after="0" w:line="240" w:lineRule="auto"/>
        <w:rPr>
          <w:rFonts w:ascii="Arial" w:hAnsi="Arial" w:cs="Arial"/>
          <w:sz w:val="24"/>
          <w:szCs w:val="24"/>
        </w:rPr>
      </w:pPr>
    </w:p>
    <w:p w:rsidR="00DA116D" w:rsidRPr="00D52EDC" w:rsidRDefault="00DA116D" w:rsidP="00D52EDC">
      <w:pPr>
        <w:spacing w:after="0" w:line="240" w:lineRule="auto"/>
        <w:rPr>
          <w:rFonts w:ascii="Arial" w:hAnsi="Arial" w:cs="Arial"/>
          <w:sz w:val="24"/>
          <w:szCs w:val="24"/>
        </w:rPr>
      </w:pPr>
      <w:r>
        <w:rPr>
          <w:rFonts w:ascii="Arial" w:hAnsi="Arial" w:cs="Arial"/>
          <w:sz w:val="24"/>
          <w:szCs w:val="24"/>
        </w:rPr>
        <w:t>The diagram attached</w:t>
      </w:r>
      <w:r w:rsidR="00A56AC2">
        <w:rPr>
          <w:rFonts w:ascii="Arial" w:hAnsi="Arial" w:cs="Arial"/>
          <w:sz w:val="24"/>
          <w:szCs w:val="24"/>
        </w:rPr>
        <w:t xml:space="preserve"> at Appendix 7</w:t>
      </w:r>
      <w:r>
        <w:rPr>
          <w:rFonts w:ascii="Arial" w:hAnsi="Arial" w:cs="Arial"/>
          <w:sz w:val="24"/>
          <w:szCs w:val="24"/>
        </w:rPr>
        <w:t xml:space="preserve"> shows how the assessment work can link together, and provides </w:t>
      </w:r>
      <w:r w:rsidR="003F2094">
        <w:rPr>
          <w:rFonts w:ascii="Arial" w:hAnsi="Arial" w:cs="Arial"/>
          <w:sz w:val="24"/>
          <w:szCs w:val="24"/>
        </w:rPr>
        <w:t>a series of pro</w:t>
      </w:r>
      <w:r>
        <w:rPr>
          <w:rFonts w:ascii="Arial" w:hAnsi="Arial" w:cs="Arial"/>
          <w:sz w:val="24"/>
          <w:szCs w:val="24"/>
        </w:rPr>
        <w:t>mpt questions</w:t>
      </w:r>
      <w:r w:rsidR="003F2094">
        <w:rPr>
          <w:rFonts w:ascii="Arial" w:hAnsi="Arial" w:cs="Arial"/>
          <w:sz w:val="24"/>
          <w:szCs w:val="24"/>
        </w:rPr>
        <w:t xml:space="preserve"> to enable the thinking</w:t>
      </w:r>
    </w:p>
    <w:p w:rsidR="00D52EDC" w:rsidRPr="00DA116D" w:rsidRDefault="00D52EDC" w:rsidP="00D52EDC">
      <w:pPr>
        <w:spacing w:after="0" w:line="240" w:lineRule="auto"/>
        <w:rPr>
          <w:rFonts w:ascii="Arial" w:hAnsi="Arial" w:cs="Arial"/>
          <w:sz w:val="24"/>
          <w:szCs w:val="24"/>
        </w:rPr>
      </w:pPr>
    </w:p>
    <w:p w:rsidR="00EF3ADA" w:rsidRPr="00DA116D" w:rsidRDefault="00DA116D" w:rsidP="00D52EDC">
      <w:pPr>
        <w:spacing w:after="0" w:line="240" w:lineRule="auto"/>
        <w:rPr>
          <w:rFonts w:ascii="Arial" w:hAnsi="Arial" w:cs="Arial"/>
          <w:sz w:val="24"/>
          <w:szCs w:val="24"/>
        </w:rPr>
      </w:pPr>
      <w:r w:rsidRPr="00DA116D">
        <w:rPr>
          <w:rFonts w:ascii="Arial" w:hAnsi="Arial" w:cs="Arial"/>
          <w:sz w:val="24"/>
          <w:szCs w:val="24"/>
        </w:rPr>
        <w:t>This is work in progress and will be tested as part of the impact assessment work for our Living Healthier, Staying Well strategy development programme.</w:t>
      </w:r>
    </w:p>
    <w:p w:rsidR="001C0C53" w:rsidRPr="00DA116D" w:rsidRDefault="001C0C53" w:rsidP="001C0C53">
      <w:pPr>
        <w:spacing w:after="0" w:line="240" w:lineRule="auto"/>
        <w:rPr>
          <w:rFonts w:ascii="Arial" w:hAnsi="Arial" w:cs="Arial"/>
          <w:b/>
          <w:sz w:val="24"/>
          <w:szCs w:val="24"/>
        </w:rPr>
      </w:pPr>
    </w:p>
    <w:p w:rsidR="001C0C53" w:rsidRPr="00DA116D" w:rsidRDefault="001C0C53" w:rsidP="009F1988">
      <w:pPr>
        <w:rPr>
          <w:rFonts w:ascii="Arial" w:hAnsi="Arial" w:cs="Arial"/>
          <w:b/>
          <w:sz w:val="24"/>
          <w:szCs w:val="24"/>
        </w:rPr>
      </w:pPr>
    </w:p>
    <w:sectPr w:rsidR="001C0C53" w:rsidRPr="00DA116D" w:rsidSect="003B14AD">
      <w:headerReference w:type="even" r:id="rId27"/>
      <w:headerReference w:type="default" r:id="rId28"/>
      <w:footerReference w:type="default" r:id="rId29"/>
      <w:headerReference w:type="firs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E06" w:rsidRDefault="00003E06" w:rsidP="005A5B8F">
      <w:pPr>
        <w:spacing w:after="0" w:line="240" w:lineRule="auto"/>
      </w:pPr>
      <w:r>
        <w:separator/>
      </w:r>
    </w:p>
  </w:endnote>
  <w:endnote w:type="continuationSeparator" w:id="0">
    <w:p w:rsidR="00003E06" w:rsidRDefault="00003E06" w:rsidP="005A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Sans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7360"/>
      <w:docPartObj>
        <w:docPartGallery w:val="Page Numbers (Bottom of Page)"/>
        <w:docPartUnique/>
      </w:docPartObj>
    </w:sdtPr>
    <w:sdtEndPr/>
    <w:sdtContent>
      <w:p w:rsidR="00C15B05" w:rsidRDefault="00C15B05">
        <w:pPr>
          <w:pStyle w:val="Footer"/>
          <w:jc w:val="center"/>
        </w:pPr>
        <w:r>
          <w:fldChar w:fldCharType="begin"/>
        </w:r>
        <w:r>
          <w:instrText xml:space="preserve"> PAGE   \* MERGEFORMAT </w:instrText>
        </w:r>
        <w:r>
          <w:fldChar w:fldCharType="separate"/>
        </w:r>
        <w:r w:rsidR="00AC362B">
          <w:rPr>
            <w:noProof/>
          </w:rPr>
          <w:t>1</w:t>
        </w:r>
        <w:r>
          <w:rPr>
            <w:noProof/>
          </w:rPr>
          <w:fldChar w:fldCharType="end"/>
        </w:r>
      </w:p>
    </w:sdtContent>
  </w:sdt>
  <w:p w:rsidR="00C15B05" w:rsidRDefault="00C15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E06" w:rsidRDefault="00003E06" w:rsidP="005A5B8F">
      <w:pPr>
        <w:spacing w:after="0" w:line="240" w:lineRule="auto"/>
      </w:pPr>
      <w:r>
        <w:separator/>
      </w:r>
    </w:p>
  </w:footnote>
  <w:footnote w:type="continuationSeparator" w:id="0">
    <w:p w:rsidR="00003E06" w:rsidRDefault="00003E06" w:rsidP="005A5B8F">
      <w:pPr>
        <w:spacing w:after="0" w:line="240" w:lineRule="auto"/>
      </w:pPr>
      <w:r>
        <w:continuationSeparator/>
      </w:r>
    </w:p>
  </w:footnote>
  <w:footnote w:id="1">
    <w:p w:rsidR="00C15B05" w:rsidRDefault="00C15B05" w:rsidP="00D52EDC">
      <w:pPr>
        <w:pStyle w:val="FootnoteText"/>
      </w:pPr>
      <w:r>
        <w:rPr>
          <w:rStyle w:val="FootnoteReference"/>
        </w:rPr>
        <w:footnoteRef/>
      </w:r>
      <w:r>
        <w:t xml:space="preserve"> The path to sustainability, Health Foundation, October 2016</w:t>
      </w:r>
    </w:p>
  </w:footnote>
  <w:footnote w:id="2">
    <w:p w:rsidR="00C15B05" w:rsidRDefault="00C15B05" w:rsidP="00D52EDC">
      <w:pPr>
        <w:pStyle w:val="FootnoteText"/>
      </w:pPr>
      <w:r>
        <w:rPr>
          <w:rStyle w:val="FootnoteReference"/>
        </w:rPr>
        <w:footnoteRef/>
      </w:r>
      <w:r>
        <w:t xml:space="preserve"> Source: Demography 2016, Public Health Wales</w:t>
      </w:r>
    </w:p>
  </w:footnote>
  <w:footnote w:id="3">
    <w:p w:rsidR="00C15B05" w:rsidRDefault="00C15B05" w:rsidP="00D52EDC">
      <w:pPr>
        <w:pStyle w:val="FootnoteText"/>
      </w:pPr>
      <w:r>
        <w:rPr>
          <w:rStyle w:val="FootnoteReference"/>
        </w:rPr>
        <w:footnoteRef/>
      </w:r>
      <w:r>
        <w:t xml:space="preserve"> Tackling wasteful spending on health, OECD, January 2017</w:t>
      </w:r>
    </w:p>
  </w:footnote>
  <w:footnote w:id="4">
    <w:p w:rsidR="00C15B05" w:rsidRDefault="00C15B05" w:rsidP="00D52EDC">
      <w:pPr>
        <w:pStyle w:val="FootnoteText"/>
      </w:pPr>
      <w:r>
        <w:rPr>
          <w:rStyle w:val="FootnoteReference"/>
        </w:rPr>
        <w:footnoteRef/>
      </w:r>
      <w:r>
        <w:t xml:space="preserve"> Chief Finance and Value Officers and Directors of Finance and Value: A think piece, Gray and Cripps, NHS RightCare, 2016</w:t>
      </w:r>
    </w:p>
  </w:footnote>
  <w:footnote w:id="5">
    <w:p w:rsidR="00C15B05" w:rsidRDefault="00C15B05" w:rsidP="00C25A17">
      <w:pPr>
        <w:pStyle w:val="FootnoteText"/>
      </w:pPr>
      <w:r>
        <w:rPr>
          <w:rStyle w:val="FootnoteReference"/>
        </w:rPr>
        <w:footnoteRef/>
      </w:r>
      <w:r>
        <w:t xml:space="preserve"> Ysbyty Alltwen, Tremadog</w:t>
      </w:r>
      <w:r w:rsidR="002F023D">
        <w:t>;</w:t>
      </w:r>
      <w:r>
        <w:t xml:space="preserve"> Ysbyty Bryn Beryl, Pwllheli</w:t>
      </w:r>
      <w:r w:rsidR="002F023D">
        <w:t>; Ysbyty Cefni, Llangefni;</w:t>
      </w:r>
      <w:r>
        <w:t xml:space="preserve"> Chirk Community Hospital</w:t>
      </w:r>
      <w:r w:rsidR="002F023D">
        <w:t>;</w:t>
      </w:r>
      <w:r w:rsidR="00BD7C60">
        <w:t xml:space="preserve"> Colwyn Bay Community Hospital; Deeside Community Hospital; Denbigh Community Hospital;</w:t>
      </w:r>
      <w:r>
        <w:t xml:space="preserve"> Ysbyty Dolg</w:t>
      </w:r>
      <w:r w:rsidR="00BD7C60">
        <w:t>ellau;</w:t>
      </w:r>
      <w:r w:rsidR="002F023D">
        <w:t xml:space="preserve"> Ysbyty Eryri, Caernarfon; Holywell Community Hospital;</w:t>
      </w:r>
      <w:r>
        <w:t xml:space="preserve"> Mold Community Hospital</w:t>
      </w:r>
      <w:r w:rsidR="002F023D">
        <w:t>;</w:t>
      </w:r>
      <w:r>
        <w:t xml:space="preserve"> Ysbyty Penrhos Stanley, Holyhead</w:t>
      </w:r>
      <w:r w:rsidR="002F023D">
        <w:t>;</w:t>
      </w:r>
      <w:r>
        <w:t xml:space="preserve"> Royal Alexandra Hospital,</w:t>
      </w:r>
      <w:r w:rsidR="002F023D">
        <w:t xml:space="preserve"> Rhyl;</w:t>
      </w:r>
      <w:r>
        <w:t xml:space="preserve"> Ruthin Community Hospital and Ysbyty Tywyn</w:t>
      </w:r>
    </w:p>
  </w:footnote>
  <w:footnote w:id="6">
    <w:p w:rsidR="00C15B05" w:rsidRDefault="00C15B05" w:rsidP="00C25A17">
      <w:pPr>
        <w:pStyle w:val="FootnoteText"/>
      </w:pPr>
      <w:r>
        <w:rPr>
          <w:rStyle w:val="FootnoteReference"/>
        </w:rPr>
        <w:footnoteRef/>
      </w:r>
      <w:r>
        <w:t xml:space="preserve"> Llandudno General Hospital, Ysbyty Penrhos Stanley, Ysbyty Alltwen, Ysbyty Bryn Beryl,</w:t>
      </w:r>
      <w:r w:rsidRPr="0079572F">
        <w:t xml:space="preserve"> </w:t>
      </w:r>
      <w:r>
        <w:t>Ysbyty Dolgellau and Ysbyty Tywyn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B05" w:rsidRDefault="00C15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B05" w:rsidRDefault="00C15B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B05" w:rsidRDefault="00C15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7117"/>
    <w:multiLevelType w:val="hybridMultilevel"/>
    <w:tmpl w:val="9914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011BD"/>
    <w:multiLevelType w:val="hybridMultilevel"/>
    <w:tmpl w:val="F6D632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F3E3B"/>
    <w:multiLevelType w:val="hybridMultilevel"/>
    <w:tmpl w:val="942242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F7502B"/>
    <w:multiLevelType w:val="hybridMultilevel"/>
    <w:tmpl w:val="4A14411C"/>
    <w:lvl w:ilvl="0" w:tplc="19227D4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0677"/>
    <w:multiLevelType w:val="multilevel"/>
    <w:tmpl w:val="42F8B79E"/>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701F2B"/>
    <w:multiLevelType w:val="hybridMultilevel"/>
    <w:tmpl w:val="C9DA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E24C8"/>
    <w:multiLevelType w:val="hybridMultilevel"/>
    <w:tmpl w:val="99AE5484"/>
    <w:lvl w:ilvl="0" w:tplc="5B6CC7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16A66"/>
    <w:multiLevelType w:val="hybridMultilevel"/>
    <w:tmpl w:val="FFDE9024"/>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8" w15:restartNumberingAfterBreak="0">
    <w:nsid w:val="164335BF"/>
    <w:multiLevelType w:val="hybridMultilevel"/>
    <w:tmpl w:val="CCC09742"/>
    <w:lvl w:ilvl="0" w:tplc="19227D4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21C1D"/>
    <w:multiLevelType w:val="hybridMultilevel"/>
    <w:tmpl w:val="64E89E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6655C"/>
    <w:multiLevelType w:val="hybridMultilevel"/>
    <w:tmpl w:val="ABCC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B1C03"/>
    <w:multiLevelType w:val="hybridMultilevel"/>
    <w:tmpl w:val="D0446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FD7D89"/>
    <w:multiLevelType w:val="hybridMultilevel"/>
    <w:tmpl w:val="66BA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23BE4"/>
    <w:multiLevelType w:val="hybridMultilevel"/>
    <w:tmpl w:val="2ACC20B0"/>
    <w:lvl w:ilvl="0" w:tplc="19227D42">
      <w:start w:val="1"/>
      <w:numFmt w:val="bullet"/>
      <w:lvlText w:val="•"/>
      <w:lvlJc w:val="left"/>
      <w:pPr>
        <w:ind w:left="765" w:hanging="360"/>
      </w:pPr>
      <w:rPr>
        <w:rFonts w:ascii="Arial" w:hAnsi="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5677CF5"/>
    <w:multiLevelType w:val="hybridMultilevel"/>
    <w:tmpl w:val="0B7C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D1C1B"/>
    <w:multiLevelType w:val="hybridMultilevel"/>
    <w:tmpl w:val="CA06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E1C86"/>
    <w:multiLevelType w:val="hybridMultilevel"/>
    <w:tmpl w:val="9834A0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D5B135C"/>
    <w:multiLevelType w:val="hybridMultilevel"/>
    <w:tmpl w:val="E862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EE7F76"/>
    <w:multiLevelType w:val="hybridMultilevel"/>
    <w:tmpl w:val="33E647B0"/>
    <w:lvl w:ilvl="0" w:tplc="5B6CC7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11731"/>
    <w:multiLevelType w:val="hybridMultilevel"/>
    <w:tmpl w:val="B024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5E1A03"/>
    <w:multiLevelType w:val="hybridMultilevel"/>
    <w:tmpl w:val="49DE50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9C0EBF"/>
    <w:multiLevelType w:val="hybridMultilevel"/>
    <w:tmpl w:val="99B8B99E"/>
    <w:lvl w:ilvl="0" w:tplc="804A3C24">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9E5EC5"/>
    <w:multiLevelType w:val="hybridMultilevel"/>
    <w:tmpl w:val="5F026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61FFA"/>
    <w:multiLevelType w:val="multilevel"/>
    <w:tmpl w:val="98B4AE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470B92"/>
    <w:multiLevelType w:val="hybridMultilevel"/>
    <w:tmpl w:val="53126528"/>
    <w:lvl w:ilvl="0" w:tplc="5B6CC7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2677C"/>
    <w:multiLevelType w:val="hybridMultilevel"/>
    <w:tmpl w:val="1174D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513B22"/>
    <w:multiLevelType w:val="hybridMultilevel"/>
    <w:tmpl w:val="72C8E6BC"/>
    <w:lvl w:ilvl="0" w:tplc="5B6CC7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405CA"/>
    <w:multiLevelType w:val="hybridMultilevel"/>
    <w:tmpl w:val="72D601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F07F20"/>
    <w:multiLevelType w:val="multilevel"/>
    <w:tmpl w:val="ADAE7414"/>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3115852"/>
    <w:multiLevelType w:val="hybridMultilevel"/>
    <w:tmpl w:val="30AE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394D81"/>
    <w:multiLevelType w:val="hybridMultilevel"/>
    <w:tmpl w:val="0CD4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B00946"/>
    <w:multiLevelType w:val="hybridMultilevel"/>
    <w:tmpl w:val="2A54513C"/>
    <w:lvl w:ilvl="0" w:tplc="5B6CC7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993924"/>
    <w:multiLevelType w:val="hybridMultilevel"/>
    <w:tmpl w:val="9718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E59CD"/>
    <w:multiLevelType w:val="hybridMultilevel"/>
    <w:tmpl w:val="88B4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B31138"/>
    <w:multiLevelType w:val="multilevel"/>
    <w:tmpl w:val="6FC20270"/>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6672523"/>
    <w:multiLevelType w:val="hybridMultilevel"/>
    <w:tmpl w:val="BC1E65A2"/>
    <w:lvl w:ilvl="0" w:tplc="D11A71D0">
      <w:start w:val="1"/>
      <w:numFmt w:val="bullet"/>
      <w:lvlText w:val=""/>
      <w:lvlJc w:val="left"/>
      <w:pPr>
        <w:ind w:left="720" w:hanging="360"/>
      </w:pPr>
      <w:rPr>
        <w:rFonts w:ascii="Symbol" w:hAnsi="Symbol" w:hint="default"/>
      </w:rPr>
    </w:lvl>
    <w:lvl w:ilvl="1" w:tplc="9BFCB49C" w:tentative="1">
      <w:start w:val="1"/>
      <w:numFmt w:val="bullet"/>
      <w:lvlText w:val="o"/>
      <w:lvlJc w:val="left"/>
      <w:pPr>
        <w:ind w:left="1440" w:hanging="360"/>
      </w:pPr>
      <w:rPr>
        <w:rFonts w:ascii="Courier New" w:hAnsi="Courier New" w:hint="default"/>
      </w:rPr>
    </w:lvl>
    <w:lvl w:ilvl="2" w:tplc="7C10E54A" w:tentative="1">
      <w:start w:val="1"/>
      <w:numFmt w:val="bullet"/>
      <w:lvlText w:val=""/>
      <w:lvlJc w:val="left"/>
      <w:pPr>
        <w:ind w:left="2160" w:hanging="360"/>
      </w:pPr>
      <w:rPr>
        <w:rFonts w:ascii="Wingdings" w:hAnsi="Wingdings" w:hint="default"/>
      </w:rPr>
    </w:lvl>
    <w:lvl w:ilvl="3" w:tplc="EFF4E6D2" w:tentative="1">
      <w:start w:val="1"/>
      <w:numFmt w:val="bullet"/>
      <w:lvlText w:val=""/>
      <w:lvlJc w:val="left"/>
      <w:pPr>
        <w:ind w:left="2880" w:hanging="360"/>
      </w:pPr>
      <w:rPr>
        <w:rFonts w:ascii="Symbol" w:hAnsi="Symbol" w:hint="default"/>
      </w:rPr>
    </w:lvl>
    <w:lvl w:ilvl="4" w:tplc="B406E054" w:tentative="1">
      <w:start w:val="1"/>
      <w:numFmt w:val="bullet"/>
      <w:lvlText w:val="o"/>
      <w:lvlJc w:val="left"/>
      <w:pPr>
        <w:ind w:left="3600" w:hanging="360"/>
      </w:pPr>
      <w:rPr>
        <w:rFonts w:ascii="Courier New" w:hAnsi="Courier New" w:hint="default"/>
      </w:rPr>
    </w:lvl>
    <w:lvl w:ilvl="5" w:tplc="B5A4E270" w:tentative="1">
      <w:start w:val="1"/>
      <w:numFmt w:val="bullet"/>
      <w:lvlText w:val=""/>
      <w:lvlJc w:val="left"/>
      <w:pPr>
        <w:ind w:left="4320" w:hanging="360"/>
      </w:pPr>
      <w:rPr>
        <w:rFonts w:ascii="Wingdings" w:hAnsi="Wingdings" w:hint="default"/>
      </w:rPr>
    </w:lvl>
    <w:lvl w:ilvl="6" w:tplc="67FCC2B0" w:tentative="1">
      <w:start w:val="1"/>
      <w:numFmt w:val="bullet"/>
      <w:lvlText w:val=""/>
      <w:lvlJc w:val="left"/>
      <w:pPr>
        <w:ind w:left="5040" w:hanging="360"/>
      </w:pPr>
      <w:rPr>
        <w:rFonts w:ascii="Symbol" w:hAnsi="Symbol" w:hint="default"/>
      </w:rPr>
    </w:lvl>
    <w:lvl w:ilvl="7" w:tplc="6CBE2280" w:tentative="1">
      <w:start w:val="1"/>
      <w:numFmt w:val="bullet"/>
      <w:lvlText w:val="o"/>
      <w:lvlJc w:val="left"/>
      <w:pPr>
        <w:ind w:left="5760" w:hanging="360"/>
      </w:pPr>
      <w:rPr>
        <w:rFonts w:ascii="Courier New" w:hAnsi="Courier New" w:hint="default"/>
      </w:rPr>
    </w:lvl>
    <w:lvl w:ilvl="8" w:tplc="D80CC23C" w:tentative="1">
      <w:start w:val="1"/>
      <w:numFmt w:val="bullet"/>
      <w:lvlText w:val=""/>
      <w:lvlJc w:val="left"/>
      <w:pPr>
        <w:ind w:left="6480" w:hanging="360"/>
      </w:pPr>
      <w:rPr>
        <w:rFonts w:ascii="Wingdings" w:hAnsi="Wingdings" w:hint="default"/>
      </w:rPr>
    </w:lvl>
  </w:abstractNum>
  <w:abstractNum w:abstractNumId="36" w15:restartNumberingAfterBreak="0">
    <w:nsid w:val="76F86CAC"/>
    <w:multiLevelType w:val="hybridMultilevel"/>
    <w:tmpl w:val="3440F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151C94"/>
    <w:multiLevelType w:val="hybridMultilevel"/>
    <w:tmpl w:val="53DA28EE"/>
    <w:lvl w:ilvl="0" w:tplc="80000124">
      <w:start w:val="1"/>
      <w:numFmt w:val="bullet"/>
      <w:pStyle w:val="Bulletsbase"/>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FC15F0"/>
    <w:multiLevelType w:val="hybridMultilevel"/>
    <w:tmpl w:val="EC0072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B17DD8"/>
    <w:multiLevelType w:val="hybridMultilevel"/>
    <w:tmpl w:val="11CC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7132E"/>
    <w:multiLevelType w:val="hybridMultilevel"/>
    <w:tmpl w:val="31528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CA052F"/>
    <w:multiLevelType w:val="multilevel"/>
    <w:tmpl w:val="9E04958E"/>
    <w:styleLink w:val="Bulletedlist"/>
    <w:lvl w:ilvl="0">
      <w:start w:val="1"/>
      <w:numFmt w:val="bullet"/>
      <w:lvlText w:val=""/>
      <w:lvlJc w:val="left"/>
      <w:pPr>
        <w:tabs>
          <w:tab w:val="num" w:pos="284"/>
        </w:tabs>
        <w:ind w:left="284" w:hanging="284"/>
      </w:pPr>
      <w:rPr>
        <w:rFonts w:ascii="Symbol" w:hAnsi="Symbol" w:hint="default"/>
        <w:color w:val="0099CC"/>
        <w:sz w:val="24"/>
      </w:rPr>
    </w:lvl>
    <w:lvl w:ilvl="1">
      <w:start w:val="1"/>
      <w:numFmt w:val="bullet"/>
      <w:lvlText w:val=""/>
      <w:lvlJc w:val="left"/>
      <w:pPr>
        <w:tabs>
          <w:tab w:val="num" w:pos="567"/>
        </w:tabs>
        <w:ind w:left="567" w:hanging="283"/>
      </w:pPr>
      <w:rPr>
        <w:rFonts w:ascii="Symbol" w:hAnsi="Symbol" w:hint="default"/>
        <w:color w:val="0099CC"/>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7E782412"/>
    <w:multiLevelType w:val="hybridMultilevel"/>
    <w:tmpl w:val="070CBE4E"/>
    <w:lvl w:ilvl="0" w:tplc="CAB056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30"/>
  </w:num>
  <w:num w:numId="4">
    <w:abstractNumId w:val="12"/>
  </w:num>
  <w:num w:numId="5">
    <w:abstractNumId w:val="10"/>
  </w:num>
  <w:num w:numId="6">
    <w:abstractNumId w:val="2"/>
  </w:num>
  <w:num w:numId="7">
    <w:abstractNumId w:val="34"/>
  </w:num>
  <w:num w:numId="8">
    <w:abstractNumId w:val="21"/>
  </w:num>
  <w:num w:numId="9">
    <w:abstractNumId w:val="5"/>
  </w:num>
  <w:num w:numId="10">
    <w:abstractNumId w:val="41"/>
  </w:num>
  <w:num w:numId="11">
    <w:abstractNumId w:val="15"/>
  </w:num>
  <w:num w:numId="12">
    <w:abstractNumId w:val="7"/>
  </w:num>
  <w:num w:numId="13">
    <w:abstractNumId w:val="3"/>
  </w:num>
  <w:num w:numId="14">
    <w:abstractNumId w:val="22"/>
  </w:num>
  <w:num w:numId="15">
    <w:abstractNumId w:val="8"/>
  </w:num>
  <w:num w:numId="16">
    <w:abstractNumId w:val="28"/>
  </w:num>
  <w:num w:numId="17">
    <w:abstractNumId w:val="1"/>
  </w:num>
  <w:num w:numId="18">
    <w:abstractNumId w:val="36"/>
  </w:num>
  <w:num w:numId="19">
    <w:abstractNumId w:val="40"/>
  </w:num>
  <w:num w:numId="20">
    <w:abstractNumId w:val="11"/>
  </w:num>
  <w:num w:numId="21">
    <w:abstractNumId w:val="37"/>
  </w:num>
  <w:num w:numId="22">
    <w:abstractNumId w:val="16"/>
  </w:num>
  <w:num w:numId="23">
    <w:abstractNumId w:val="20"/>
  </w:num>
  <w:num w:numId="24">
    <w:abstractNumId w:val="29"/>
  </w:num>
  <w:num w:numId="25">
    <w:abstractNumId w:val="33"/>
  </w:num>
  <w:num w:numId="26">
    <w:abstractNumId w:val="17"/>
  </w:num>
  <w:num w:numId="27">
    <w:abstractNumId w:val="4"/>
  </w:num>
  <w:num w:numId="28">
    <w:abstractNumId w:val="27"/>
  </w:num>
  <w:num w:numId="29">
    <w:abstractNumId w:val="24"/>
  </w:num>
  <w:num w:numId="30">
    <w:abstractNumId w:val="0"/>
  </w:num>
  <w:num w:numId="31">
    <w:abstractNumId w:val="31"/>
  </w:num>
  <w:num w:numId="32">
    <w:abstractNumId w:val="26"/>
  </w:num>
  <w:num w:numId="33">
    <w:abstractNumId w:val="18"/>
  </w:num>
  <w:num w:numId="34">
    <w:abstractNumId w:val="6"/>
  </w:num>
  <w:num w:numId="35">
    <w:abstractNumId w:val="35"/>
  </w:num>
  <w:num w:numId="36">
    <w:abstractNumId w:val="13"/>
  </w:num>
  <w:num w:numId="37">
    <w:abstractNumId w:val="19"/>
  </w:num>
  <w:num w:numId="38">
    <w:abstractNumId w:val="39"/>
  </w:num>
  <w:num w:numId="39">
    <w:abstractNumId w:val="23"/>
  </w:num>
  <w:num w:numId="40">
    <w:abstractNumId w:val="25"/>
  </w:num>
  <w:num w:numId="41">
    <w:abstractNumId w:val="42"/>
  </w:num>
  <w:num w:numId="42">
    <w:abstractNumId w:val="9"/>
  </w:num>
  <w:num w:numId="43">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fillcolor="none [1300]" stroke="f">
      <v:fill color="none [1300]"/>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8C"/>
    <w:rsid w:val="00000A3A"/>
    <w:rsid w:val="00003E06"/>
    <w:rsid w:val="000136E6"/>
    <w:rsid w:val="00017B5C"/>
    <w:rsid w:val="000210A0"/>
    <w:rsid w:val="00037877"/>
    <w:rsid w:val="00040B20"/>
    <w:rsid w:val="00047319"/>
    <w:rsid w:val="0007647A"/>
    <w:rsid w:val="00096223"/>
    <w:rsid w:val="000B090F"/>
    <w:rsid w:val="000B26D3"/>
    <w:rsid w:val="000C56B2"/>
    <w:rsid w:val="00101B41"/>
    <w:rsid w:val="001263FB"/>
    <w:rsid w:val="0016290A"/>
    <w:rsid w:val="001B6AB2"/>
    <w:rsid w:val="001C0C53"/>
    <w:rsid w:val="001C1AB4"/>
    <w:rsid w:val="001D428C"/>
    <w:rsid w:val="001E02DA"/>
    <w:rsid w:val="001E27D8"/>
    <w:rsid w:val="0021307D"/>
    <w:rsid w:val="00233B47"/>
    <w:rsid w:val="00250281"/>
    <w:rsid w:val="002C5E40"/>
    <w:rsid w:val="002C61B1"/>
    <w:rsid w:val="002D3BA3"/>
    <w:rsid w:val="002F023D"/>
    <w:rsid w:val="002F431C"/>
    <w:rsid w:val="003110CA"/>
    <w:rsid w:val="00316A1A"/>
    <w:rsid w:val="003201EB"/>
    <w:rsid w:val="003301C8"/>
    <w:rsid w:val="00353F17"/>
    <w:rsid w:val="00355D84"/>
    <w:rsid w:val="00361103"/>
    <w:rsid w:val="00367FDF"/>
    <w:rsid w:val="00372261"/>
    <w:rsid w:val="0038580D"/>
    <w:rsid w:val="003944B5"/>
    <w:rsid w:val="003950A8"/>
    <w:rsid w:val="003B14AD"/>
    <w:rsid w:val="003D1FEF"/>
    <w:rsid w:val="003F2094"/>
    <w:rsid w:val="00421048"/>
    <w:rsid w:val="004A3E0F"/>
    <w:rsid w:val="00502F45"/>
    <w:rsid w:val="00520735"/>
    <w:rsid w:val="0053606A"/>
    <w:rsid w:val="0056452B"/>
    <w:rsid w:val="005A5B8F"/>
    <w:rsid w:val="005A7030"/>
    <w:rsid w:val="005D1D5E"/>
    <w:rsid w:val="005E1E5D"/>
    <w:rsid w:val="005E4A4E"/>
    <w:rsid w:val="00606E02"/>
    <w:rsid w:val="00647ADC"/>
    <w:rsid w:val="006533B7"/>
    <w:rsid w:val="00667A6C"/>
    <w:rsid w:val="00680B02"/>
    <w:rsid w:val="00684CE3"/>
    <w:rsid w:val="00684EA2"/>
    <w:rsid w:val="006B2DBC"/>
    <w:rsid w:val="006B3E84"/>
    <w:rsid w:val="006D49A0"/>
    <w:rsid w:val="00741B27"/>
    <w:rsid w:val="0074791E"/>
    <w:rsid w:val="007501EF"/>
    <w:rsid w:val="00766B01"/>
    <w:rsid w:val="00794529"/>
    <w:rsid w:val="007C5F64"/>
    <w:rsid w:val="007E3380"/>
    <w:rsid w:val="007F5D58"/>
    <w:rsid w:val="00805A7C"/>
    <w:rsid w:val="00833461"/>
    <w:rsid w:val="00834173"/>
    <w:rsid w:val="0086730A"/>
    <w:rsid w:val="0087592F"/>
    <w:rsid w:val="0088112F"/>
    <w:rsid w:val="00896B8C"/>
    <w:rsid w:val="008D4B86"/>
    <w:rsid w:val="00903306"/>
    <w:rsid w:val="00915497"/>
    <w:rsid w:val="0093020C"/>
    <w:rsid w:val="00951564"/>
    <w:rsid w:val="00952F27"/>
    <w:rsid w:val="00955C25"/>
    <w:rsid w:val="0096589D"/>
    <w:rsid w:val="009B0997"/>
    <w:rsid w:val="009B6086"/>
    <w:rsid w:val="009D2817"/>
    <w:rsid w:val="009F1988"/>
    <w:rsid w:val="009F5FD4"/>
    <w:rsid w:val="00A167C4"/>
    <w:rsid w:val="00A56AC2"/>
    <w:rsid w:val="00AB52F4"/>
    <w:rsid w:val="00AC362B"/>
    <w:rsid w:val="00B063C9"/>
    <w:rsid w:val="00B423C3"/>
    <w:rsid w:val="00B731F9"/>
    <w:rsid w:val="00B73BD8"/>
    <w:rsid w:val="00B80154"/>
    <w:rsid w:val="00BA7CBC"/>
    <w:rsid w:val="00BB740E"/>
    <w:rsid w:val="00BD5067"/>
    <w:rsid w:val="00BD7C60"/>
    <w:rsid w:val="00C112D6"/>
    <w:rsid w:val="00C15B05"/>
    <w:rsid w:val="00C25A17"/>
    <w:rsid w:val="00C26DCD"/>
    <w:rsid w:val="00C3761C"/>
    <w:rsid w:val="00C80516"/>
    <w:rsid w:val="00C84D37"/>
    <w:rsid w:val="00CA4797"/>
    <w:rsid w:val="00CC67AC"/>
    <w:rsid w:val="00D062F4"/>
    <w:rsid w:val="00D4033C"/>
    <w:rsid w:val="00D462E3"/>
    <w:rsid w:val="00D52EDC"/>
    <w:rsid w:val="00D72838"/>
    <w:rsid w:val="00D75648"/>
    <w:rsid w:val="00D91EFF"/>
    <w:rsid w:val="00DA116D"/>
    <w:rsid w:val="00DB0EE3"/>
    <w:rsid w:val="00DB608B"/>
    <w:rsid w:val="00DC6EB6"/>
    <w:rsid w:val="00DE5174"/>
    <w:rsid w:val="00E018E4"/>
    <w:rsid w:val="00E15D71"/>
    <w:rsid w:val="00E21FC7"/>
    <w:rsid w:val="00E42C9F"/>
    <w:rsid w:val="00E52D7D"/>
    <w:rsid w:val="00EA3DAE"/>
    <w:rsid w:val="00EB2477"/>
    <w:rsid w:val="00EE335E"/>
    <w:rsid w:val="00EE7AE7"/>
    <w:rsid w:val="00EF3ADA"/>
    <w:rsid w:val="00F07EA6"/>
    <w:rsid w:val="00F21B33"/>
    <w:rsid w:val="00F42A6C"/>
    <w:rsid w:val="00F4783F"/>
    <w:rsid w:val="00F73476"/>
    <w:rsid w:val="00FB0ED2"/>
    <w:rsid w:val="00FE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none [1300]" stroke="f">
      <v:fill color="none [1300]"/>
      <v:stroke on="f"/>
    </o:shapedefaults>
    <o:shapelayout v:ext="edit">
      <o:idmap v:ext="edit" data="1"/>
    </o:shapelayout>
  </w:shapeDefaults>
  <w:decimalSymbol w:val="."/>
  <w:listSeparator w:val=","/>
  <w15:docId w15:val="{A2916586-DE29-4317-AE60-A112F51F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4AD"/>
  </w:style>
  <w:style w:type="paragraph" w:styleId="Heading1">
    <w:name w:val="heading 1"/>
    <w:basedOn w:val="Normal"/>
    <w:next w:val="Normal"/>
    <w:link w:val="Heading1Char"/>
    <w:uiPriority w:val="99"/>
    <w:qFormat/>
    <w:rsid w:val="00D4033C"/>
    <w:pPr>
      <w:keepNext/>
      <w:numPr>
        <w:numId w:val="8"/>
      </w:numPr>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link w:val="Heading2Char"/>
    <w:uiPriority w:val="99"/>
    <w:qFormat/>
    <w:rsid w:val="007F5D58"/>
    <w:pPr>
      <w:spacing w:before="100" w:beforeAutospacing="1" w:after="100" w:afterAutospacing="1" w:line="240" w:lineRule="auto"/>
      <w:outlineLvl w:val="1"/>
    </w:pPr>
    <w:rPr>
      <w:rFonts w:ascii="Cambria" w:eastAsia="Times New Roman" w:hAnsi="Cambria" w:cs="Times New Roman"/>
      <w:b/>
      <w:i/>
      <w:sz w:val="28"/>
      <w:szCs w:val="20"/>
      <w:lang w:val="en-GB" w:eastAsia="en-GB"/>
    </w:rPr>
  </w:style>
  <w:style w:type="paragraph" w:styleId="Heading3">
    <w:name w:val="heading 3"/>
    <w:basedOn w:val="Normal"/>
    <w:next w:val="Normal"/>
    <w:link w:val="Heading3Char"/>
    <w:uiPriority w:val="99"/>
    <w:qFormat/>
    <w:rsid w:val="007F5D58"/>
    <w:pPr>
      <w:keepNext/>
      <w:spacing w:before="240" w:after="60" w:line="240" w:lineRule="auto"/>
      <w:outlineLvl w:val="2"/>
    </w:pPr>
    <w:rPr>
      <w:rFonts w:ascii="Arial" w:eastAsia="Times New Roman" w:hAnsi="Arial" w:cs="Times New Roman"/>
      <w:b/>
      <w:sz w:val="26"/>
      <w:szCs w:val="20"/>
      <w:lang w:val="en-GB"/>
    </w:rPr>
  </w:style>
  <w:style w:type="paragraph" w:styleId="Heading4">
    <w:name w:val="heading 4"/>
    <w:basedOn w:val="Normal"/>
    <w:next w:val="Normal"/>
    <w:link w:val="Heading4Char"/>
    <w:uiPriority w:val="99"/>
    <w:qFormat/>
    <w:rsid w:val="007F5D58"/>
    <w:pPr>
      <w:keepNext/>
      <w:spacing w:before="240" w:after="60" w:line="240" w:lineRule="auto"/>
      <w:outlineLvl w:val="3"/>
    </w:pPr>
    <w:rPr>
      <w:rFonts w:ascii="Calibri" w:eastAsia="Times New Roman" w:hAnsi="Calibri" w:cs="Times New Roman"/>
      <w:b/>
      <w:sz w:val="28"/>
      <w:szCs w:val="20"/>
      <w:lang w:val="en-GB" w:eastAsia="en-GB"/>
    </w:rPr>
  </w:style>
  <w:style w:type="paragraph" w:styleId="Heading5">
    <w:name w:val="heading 5"/>
    <w:basedOn w:val="Normal"/>
    <w:next w:val="Normal"/>
    <w:link w:val="Heading5Char"/>
    <w:uiPriority w:val="9"/>
    <w:unhideWhenUsed/>
    <w:qFormat/>
    <w:rsid w:val="00DC6EB6"/>
    <w:pPr>
      <w:keepNext/>
      <w:keepLines/>
      <w:spacing w:before="200" w:after="0"/>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9"/>
    <w:qFormat/>
    <w:rsid w:val="007F5D58"/>
    <w:pPr>
      <w:spacing w:before="240" w:after="60" w:line="240" w:lineRule="auto"/>
      <w:outlineLvl w:val="5"/>
    </w:pPr>
    <w:rPr>
      <w:rFonts w:ascii="Calibri" w:eastAsia="Times New Roman" w:hAnsi="Calibri" w:cs="Times New Roman"/>
      <w:b/>
      <w:sz w:val="20"/>
      <w:szCs w:val="20"/>
      <w:lang w:val="en-GB" w:eastAsia="en-GB"/>
    </w:rPr>
  </w:style>
  <w:style w:type="paragraph" w:styleId="Heading7">
    <w:name w:val="heading 7"/>
    <w:basedOn w:val="Normal"/>
    <w:next w:val="Normal"/>
    <w:link w:val="Heading7Char"/>
    <w:qFormat/>
    <w:rsid w:val="007F5D58"/>
    <w:pPr>
      <w:spacing w:before="240" w:after="60" w:line="240" w:lineRule="auto"/>
      <w:outlineLvl w:val="6"/>
    </w:pPr>
    <w:rPr>
      <w:rFonts w:ascii="Calibri" w:eastAsia="Times New Roman" w:hAnsi="Calibri"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28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
    <w:basedOn w:val="Normal"/>
    <w:link w:val="ListParagraphChar"/>
    <w:uiPriority w:val="34"/>
    <w:qFormat/>
    <w:rsid w:val="001D428C"/>
    <w:pPr>
      <w:ind w:left="720"/>
      <w:contextualSpacing/>
    </w:pPr>
    <w:rPr>
      <w:lang w:val="en-GB"/>
    </w:rPr>
  </w:style>
  <w:style w:type="paragraph" w:styleId="BalloonText">
    <w:name w:val="Balloon Text"/>
    <w:basedOn w:val="Normal"/>
    <w:link w:val="BalloonTextChar"/>
    <w:uiPriority w:val="99"/>
    <w:semiHidden/>
    <w:unhideWhenUsed/>
    <w:rsid w:val="001D4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28C"/>
    <w:rPr>
      <w:rFonts w:ascii="Tahoma" w:hAnsi="Tahoma" w:cs="Tahoma"/>
      <w:sz w:val="16"/>
      <w:szCs w:val="16"/>
    </w:rPr>
  </w:style>
  <w:style w:type="paragraph" w:styleId="NoSpacing">
    <w:name w:val="No Spacing"/>
    <w:link w:val="NoSpacingChar"/>
    <w:uiPriority w:val="1"/>
    <w:qFormat/>
    <w:rsid w:val="00037877"/>
    <w:pPr>
      <w:spacing w:after="0" w:line="240" w:lineRule="auto"/>
    </w:pPr>
    <w:rPr>
      <w:lang w:val="en-GB"/>
    </w:rPr>
  </w:style>
  <w:style w:type="character" w:styleId="Hyperlink">
    <w:name w:val="Hyperlink"/>
    <w:basedOn w:val="DefaultParagraphFont"/>
    <w:uiPriority w:val="99"/>
    <w:unhideWhenUsed/>
    <w:rsid w:val="00037877"/>
    <w:rPr>
      <w:color w:val="0000FF" w:themeColor="hyperlink"/>
      <w:u w:val="single"/>
    </w:rPr>
  </w:style>
  <w:style w:type="character" w:customStyle="1" w:styleId="NoSpacingChar">
    <w:name w:val="No Spacing Char"/>
    <w:basedOn w:val="DefaultParagraphFont"/>
    <w:link w:val="NoSpacing"/>
    <w:uiPriority w:val="1"/>
    <w:rsid w:val="00037877"/>
    <w:rPr>
      <w:lang w:val="en-GB"/>
    </w:rPr>
  </w:style>
  <w:style w:type="character" w:customStyle="1" w:styleId="Heading1Char">
    <w:name w:val="Heading 1 Char"/>
    <w:basedOn w:val="DefaultParagraphFont"/>
    <w:link w:val="Heading1"/>
    <w:uiPriority w:val="99"/>
    <w:rsid w:val="00D4033C"/>
    <w:rPr>
      <w:rFonts w:ascii="Arial" w:eastAsia="Times New Roman" w:hAnsi="Arial" w:cs="Arial"/>
      <w:b/>
      <w:bCs/>
      <w:kern w:val="32"/>
      <w:sz w:val="32"/>
      <w:szCs w:val="32"/>
      <w:lang w:val="en-GB"/>
    </w:rPr>
  </w:style>
  <w:style w:type="paragraph" w:styleId="NormalWeb">
    <w:name w:val="Normal (Web)"/>
    <w:basedOn w:val="Normal"/>
    <w:link w:val="NormalWebChar"/>
    <w:uiPriority w:val="99"/>
    <w:rsid w:val="00D4033C"/>
    <w:pPr>
      <w:spacing w:after="240" w:line="240" w:lineRule="auto"/>
    </w:pPr>
    <w:rPr>
      <w:rFonts w:ascii="Arial" w:eastAsia="Times New Roman" w:hAnsi="Arial" w:cs="Arial"/>
      <w:sz w:val="24"/>
      <w:szCs w:val="24"/>
      <w:lang w:val="en-GB" w:eastAsia="en-GB"/>
    </w:rPr>
  </w:style>
  <w:style w:type="character" w:customStyle="1" w:styleId="NormalWebChar">
    <w:name w:val="Normal (Web) Char"/>
    <w:link w:val="NormalWeb"/>
    <w:uiPriority w:val="99"/>
    <w:rsid w:val="00D4033C"/>
    <w:rPr>
      <w:rFonts w:ascii="Arial" w:eastAsia="Times New Roman" w:hAnsi="Arial" w:cs="Arial"/>
      <w:sz w:val="24"/>
      <w:szCs w:val="24"/>
      <w:lang w:val="en-GB" w:eastAsia="en-GB"/>
    </w:rPr>
  </w:style>
  <w:style w:type="character" w:customStyle="1" w:styleId="Heading2Char">
    <w:name w:val="Heading 2 Char"/>
    <w:basedOn w:val="DefaultParagraphFont"/>
    <w:link w:val="Heading2"/>
    <w:uiPriority w:val="99"/>
    <w:rsid w:val="007F5D58"/>
    <w:rPr>
      <w:rFonts w:ascii="Cambria" w:eastAsia="Times New Roman" w:hAnsi="Cambria" w:cs="Times New Roman"/>
      <w:b/>
      <w:i/>
      <w:sz w:val="28"/>
      <w:szCs w:val="20"/>
      <w:lang w:val="en-GB" w:eastAsia="en-GB"/>
    </w:rPr>
  </w:style>
  <w:style w:type="character" w:customStyle="1" w:styleId="Heading3Char">
    <w:name w:val="Heading 3 Char"/>
    <w:basedOn w:val="DefaultParagraphFont"/>
    <w:link w:val="Heading3"/>
    <w:uiPriority w:val="99"/>
    <w:rsid w:val="007F5D58"/>
    <w:rPr>
      <w:rFonts w:ascii="Arial" w:eastAsia="Times New Roman" w:hAnsi="Arial" w:cs="Times New Roman"/>
      <w:b/>
      <w:sz w:val="26"/>
      <w:szCs w:val="20"/>
      <w:lang w:val="en-GB"/>
    </w:rPr>
  </w:style>
  <w:style w:type="character" w:customStyle="1" w:styleId="Heading4Char">
    <w:name w:val="Heading 4 Char"/>
    <w:basedOn w:val="DefaultParagraphFont"/>
    <w:link w:val="Heading4"/>
    <w:uiPriority w:val="99"/>
    <w:rsid w:val="007F5D58"/>
    <w:rPr>
      <w:rFonts w:ascii="Calibri" w:eastAsia="Times New Roman" w:hAnsi="Calibri" w:cs="Times New Roman"/>
      <w:b/>
      <w:sz w:val="28"/>
      <w:szCs w:val="20"/>
      <w:lang w:val="en-GB" w:eastAsia="en-GB"/>
    </w:rPr>
  </w:style>
  <w:style w:type="character" w:customStyle="1" w:styleId="Heading6Char">
    <w:name w:val="Heading 6 Char"/>
    <w:basedOn w:val="DefaultParagraphFont"/>
    <w:link w:val="Heading6"/>
    <w:uiPriority w:val="99"/>
    <w:rsid w:val="007F5D58"/>
    <w:rPr>
      <w:rFonts w:ascii="Calibri" w:eastAsia="Times New Roman" w:hAnsi="Calibri" w:cs="Times New Roman"/>
      <w:b/>
      <w:sz w:val="20"/>
      <w:szCs w:val="20"/>
      <w:lang w:val="en-GB" w:eastAsia="en-GB"/>
    </w:rPr>
  </w:style>
  <w:style w:type="character" w:customStyle="1" w:styleId="Heading7Char">
    <w:name w:val="Heading 7 Char"/>
    <w:basedOn w:val="DefaultParagraphFont"/>
    <w:link w:val="Heading7"/>
    <w:rsid w:val="007F5D58"/>
    <w:rPr>
      <w:rFonts w:ascii="Calibri" w:eastAsia="Times New Roman" w:hAnsi="Calibri" w:cs="Times New Roman"/>
      <w:sz w:val="24"/>
      <w:szCs w:val="24"/>
      <w:lang w:val="en-GB" w:eastAsia="en-GB"/>
    </w:rPr>
  </w:style>
  <w:style w:type="numbering" w:customStyle="1" w:styleId="NoList1">
    <w:name w:val="No List1"/>
    <w:next w:val="NoList"/>
    <w:uiPriority w:val="99"/>
    <w:semiHidden/>
    <w:unhideWhenUsed/>
    <w:rsid w:val="007F5D58"/>
  </w:style>
  <w:style w:type="paragraph" w:customStyle="1" w:styleId="CharChar1CarCarCharChar">
    <w:name w:val="Char Char1 Car Car Char Char"/>
    <w:basedOn w:val="Normal"/>
    <w:uiPriority w:val="99"/>
    <w:rsid w:val="007F5D58"/>
    <w:pPr>
      <w:spacing w:after="160" w:line="240" w:lineRule="exact"/>
    </w:pPr>
    <w:rPr>
      <w:rFonts w:ascii="Tahoma" w:eastAsia="Times New Roman" w:hAnsi="Tahoma" w:cs="Tahoma"/>
      <w:sz w:val="20"/>
      <w:szCs w:val="20"/>
    </w:rPr>
  </w:style>
  <w:style w:type="paragraph" w:styleId="BodyText2">
    <w:name w:val="Body Text 2"/>
    <w:basedOn w:val="Normal"/>
    <w:link w:val="BodyText2Char"/>
    <w:uiPriority w:val="99"/>
    <w:rsid w:val="007F5D58"/>
    <w:pPr>
      <w:spacing w:after="0" w:line="240" w:lineRule="auto"/>
    </w:pPr>
    <w:rPr>
      <w:rFonts w:ascii="Times New Roman" w:eastAsia="Times New Roman" w:hAnsi="Times New Roman" w:cs="Times New Roman"/>
      <w:sz w:val="20"/>
      <w:szCs w:val="20"/>
      <w:lang w:val="en-GB" w:eastAsia="en-GB"/>
    </w:rPr>
  </w:style>
  <w:style w:type="character" w:customStyle="1" w:styleId="BodyText2Char">
    <w:name w:val="Body Text 2 Char"/>
    <w:basedOn w:val="DefaultParagraphFont"/>
    <w:link w:val="BodyText2"/>
    <w:uiPriority w:val="99"/>
    <w:rsid w:val="007F5D58"/>
    <w:rPr>
      <w:rFonts w:ascii="Times New Roman" w:eastAsia="Times New Roman" w:hAnsi="Times New Roman" w:cs="Times New Roman"/>
      <w:sz w:val="20"/>
      <w:szCs w:val="20"/>
      <w:lang w:val="en-GB" w:eastAsia="en-GB"/>
    </w:rPr>
  </w:style>
  <w:style w:type="paragraph" w:styleId="Header">
    <w:name w:val="header"/>
    <w:basedOn w:val="Normal"/>
    <w:link w:val="HeaderChar"/>
    <w:uiPriority w:val="99"/>
    <w:rsid w:val="007F5D58"/>
    <w:pPr>
      <w:tabs>
        <w:tab w:val="center" w:pos="4153"/>
        <w:tab w:val="right" w:pos="8306"/>
      </w:tabs>
      <w:spacing w:after="0" w:line="240" w:lineRule="auto"/>
    </w:pPr>
    <w:rPr>
      <w:rFonts w:ascii="Times New Roman" w:eastAsia="Times New Roman" w:hAnsi="Times New Roman" w:cs="Times New Roman"/>
      <w:sz w:val="20"/>
      <w:szCs w:val="20"/>
      <w:lang w:val="en-GB" w:eastAsia="en-GB"/>
    </w:rPr>
  </w:style>
  <w:style w:type="character" w:customStyle="1" w:styleId="HeaderChar">
    <w:name w:val="Header Char"/>
    <w:basedOn w:val="DefaultParagraphFont"/>
    <w:link w:val="Header"/>
    <w:uiPriority w:val="99"/>
    <w:rsid w:val="007F5D58"/>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rsid w:val="007F5D58"/>
    <w:pPr>
      <w:tabs>
        <w:tab w:val="center" w:pos="4153"/>
        <w:tab w:val="right" w:pos="8306"/>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7F5D58"/>
    <w:rPr>
      <w:rFonts w:ascii="Times New Roman" w:eastAsia="Times New Roman" w:hAnsi="Times New Roman" w:cs="Times New Roman"/>
      <w:sz w:val="20"/>
      <w:szCs w:val="20"/>
      <w:lang w:val="en-GB" w:eastAsia="en-GB"/>
    </w:rPr>
  </w:style>
  <w:style w:type="character" w:styleId="PageNumber">
    <w:name w:val="page number"/>
    <w:uiPriority w:val="99"/>
    <w:rsid w:val="007F5D58"/>
    <w:rPr>
      <w:rFonts w:cs="Times New Roman"/>
    </w:rPr>
  </w:style>
  <w:style w:type="paragraph" w:customStyle="1" w:styleId="font5">
    <w:name w:val="font5"/>
    <w:basedOn w:val="Normal"/>
    <w:uiPriority w:val="99"/>
    <w:rsid w:val="007F5D58"/>
    <w:pPr>
      <w:spacing w:before="100" w:beforeAutospacing="1" w:after="100" w:afterAutospacing="1" w:line="240" w:lineRule="auto"/>
    </w:pPr>
    <w:rPr>
      <w:rFonts w:ascii="Arial" w:eastAsia="Times New Roman" w:hAnsi="Arial" w:cs="Arial"/>
      <w:i/>
      <w:iCs/>
      <w:sz w:val="20"/>
      <w:szCs w:val="20"/>
      <w:lang w:val="en-GB" w:eastAsia="en-GB"/>
    </w:rPr>
  </w:style>
  <w:style w:type="paragraph" w:customStyle="1" w:styleId="xl22">
    <w:name w:val="xl22"/>
    <w:basedOn w:val="Normal"/>
    <w:uiPriority w:val="99"/>
    <w:rsid w:val="007F5D58"/>
    <w:pPr>
      <w:shd w:val="clear" w:color="auto"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23">
    <w:name w:val="xl23"/>
    <w:basedOn w:val="Normal"/>
    <w:uiPriority w:val="99"/>
    <w:rsid w:val="007F5D58"/>
    <w:pPr>
      <w:shd w:val="clear" w:color="auto" w:fill="FFFFFF"/>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24">
    <w:name w:val="xl24"/>
    <w:basedOn w:val="Normal"/>
    <w:uiPriority w:val="99"/>
    <w:rsid w:val="007F5D58"/>
    <w:pP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25">
    <w:name w:val="xl25"/>
    <w:basedOn w:val="Normal"/>
    <w:uiPriority w:val="99"/>
    <w:rsid w:val="007F5D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ascii="Arial" w:eastAsia="Times New Roman" w:hAnsi="Arial" w:cs="Arial"/>
      <w:color w:val="000000"/>
      <w:sz w:val="16"/>
      <w:szCs w:val="16"/>
      <w:lang w:val="en-GB" w:eastAsia="en-GB"/>
    </w:rPr>
  </w:style>
  <w:style w:type="paragraph" w:customStyle="1" w:styleId="xl26">
    <w:name w:val="xl26"/>
    <w:basedOn w:val="Normal"/>
    <w:uiPriority w:val="99"/>
    <w:rsid w:val="007F5D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ascii="Arial" w:eastAsia="Times New Roman" w:hAnsi="Arial" w:cs="Arial"/>
      <w:color w:val="000000"/>
      <w:sz w:val="16"/>
      <w:szCs w:val="16"/>
      <w:lang w:val="en-GB" w:eastAsia="en-GB"/>
    </w:rPr>
  </w:style>
  <w:style w:type="paragraph" w:customStyle="1" w:styleId="xl27">
    <w:name w:val="xl27"/>
    <w:basedOn w:val="Normal"/>
    <w:uiPriority w:val="99"/>
    <w:rsid w:val="007F5D58"/>
    <w:pPr>
      <w:spacing w:before="100" w:beforeAutospacing="1" w:after="100" w:afterAutospacing="1" w:line="240" w:lineRule="auto"/>
      <w:jc w:val="right"/>
      <w:textAlignment w:val="center"/>
    </w:pPr>
    <w:rPr>
      <w:rFonts w:ascii="Arial" w:eastAsia="Times New Roman" w:hAnsi="Arial" w:cs="Arial"/>
      <w:b/>
      <w:bCs/>
      <w:color w:val="808080"/>
      <w:sz w:val="32"/>
      <w:szCs w:val="32"/>
      <w:lang w:val="en-GB" w:eastAsia="en-GB"/>
    </w:rPr>
  </w:style>
  <w:style w:type="paragraph" w:customStyle="1" w:styleId="xl28">
    <w:name w:val="xl28"/>
    <w:basedOn w:val="Normal"/>
    <w:uiPriority w:val="99"/>
    <w:rsid w:val="007F5D58"/>
    <w:pPr>
      <w:spacing w:before="100" w:beforeAutospacing="1" w:after="100" w:afterAutospacing="1" w:line="240" w:lineRule="auto"/>
    </w:pPr>
    <w:rPr>
      <w:rFonts w:ascii="Arial" w:eastAsia="Times New Roman" w:hAnsi="Arial" w:cs="Arial"/>
      <w:b/>
      <w:bCs/>
      <w:color w:val="808080"/>
      <w:sz w:val="32"/>
      <w:szCs w:val="32"/>
      <w:lang w:val="en-GB" w:eastAsia="en-GB"/>
    </w:rPr>
  </w:style>
  <w:style w:type="paragraph" w:customStyle="1" w:styleId="xl29">
    <w:name w:val="xl29"/>
    <w:basedOn w:val="Normal"/>
    <w:uiPriority w:val="99"/>
    <w:rsid w:val="007F5D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30">
    <w:name w:val="xl30"/>
    <w:basedOn w:val="Normal"/>
    <w:uiPriority w:val="99"/>
    <w:rsid w:val="007F5D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31">
    <w:name w:val="xl31"/>
    <w:basedOn w:val="Normal"/>
    <w:uiPriority w:val="99"/>
    <w:rsid w:val="007F5D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i/>
      <w:iCs/>
      <w:sz w:val="16"/>
      <w:szCs w:val="16"/>
      <w:lang w:val="en-GB" w:eastAsia="en-GB"/>
    </w:rPr>
  </w:style>
  <w:style w:type="paragraph" w:customStyle="1" w:styleId="xl32">
    <w:name w:val="xl32"/>
    <w:basedOn w:val="Normal"/>
    <w:uiPriority w:val="99"/>
    <w:rsid w:val="007F5D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33">
    <w:name w:val="xl33"/>
    <w:basedOn w:val="Normal"/>
    <w:uiPriority w:val="99"/>
    <w:rsid w:val="007F5D58"/>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34">
    <w:name w:val="xl34"/>
    <w:basedOn w:val="Normal"/>
    <w:uiPriority w:val="99"/>
    <w:rsid w:val="007F5D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35">
    <w:name w:val="xl35"/>
    <w:basedOn w:val="Normal"/>
    <w:uiPriority w:val="99"/>
    <w:rsid w:val="007F5D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36">
    <w:name w:val="xl36"/>
    <w:basedOn w:val="Normal"/>
    <w:uiPriority w:val="99"/>
    <w:rsid w:val="007F5D58"/>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37">
    <w:name w:val="xl37"/>
    <w:basedOn w:val="Normal"/>
    <w:uiPriority w:val="99"/>
    <w:rsid w:val="007F5D58"/>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i/>
      <w:iCs/>
      <w:sz w:val="16"/>
      <w:szCs w:val="16"/>
      <w:lang w:val="en-GB" w:eastAsia="en-GB"/>
    </w:rPr>
  </w:style>
  <w:style w:type="paragraph" w:customStyle="1" w:styleId="xl38">
    <w:name w:val="xl38"/>
    <w:basedOn w:val="Normal"/>
    <w:uiPriority w:val="99"/>
    <w:rsid w:val="007F5D58"/>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39">
    <w:name w:val="xl39"/>
    <w:basedOn w:val="Normal"/>
    <w:uiPriority w:val="99"/>
    <w:rsid w:val="007F5D58"/>
    <w:pPr>
      <w:pBdr>
        <w:left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Times New Roman"/>
      <w:i/>
      <w:iCs/>
      <w:sz w:val="18"/>
      <w:szCs w:val="18"/>
      <w:lang w:val="en-GB" w:eastAsia="en-GB"/>
    </w:rPr>
  </w:style>
  <w:style w:type="paragraph" w:customStyle="1" w:styleId="xl40">
    <w:name w:val="xl40"/>
    <w:basedOn w:val="Normal"/>
    <w:uiPriority w:val="99"/>
    <w:rsid w:val="007F5D58"/>
    <w:pPr>
      <w:pBdr>
        <w:top w:val="single" w:sz="4" w:space="0" w:color="auto"/>
        <w:left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i/>
      <w:iCs/>
      <w:sz w:val="16"/>
      <w:szCs w:val="16"/>
      <w:lang w:val="en-GB" w:eastAsia="en-GB"/>
    </w:rPr>
  </w:style>
  <w:style w:type="paragraph" w:customStyle="1" w:styleId="xl41">
    <w:name w:val="xl41"/>
    <w:basedOn w:val="Normal"/>
    <w:uiPriority w:val="99"/>
    <w:rsid w:val="007F5D58"/>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42">
    <w:name w:val="xl42"/>
    <w:basedOn w:val="Normal"/>
    <w:uiPriority w:val="99"/>
    <w:rsid w:val="007F5D58"/>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43">
    <w:name w:val="xl43"/>
    <w:basedOn w:val="Normal"/>
    <w:uiPriority w:val="99"/>
    <w:rsid w:val="007F5D58"/>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44">
    <w:name w:val="xl44"/>
    <w:basedOn w:val="Normal"/>
    <w:uiPriority w:val="99"/>
    <w:rsid w:val="007F5D58"/>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45">
    <w:name w:val="xl45"/>
    <w:basedOn w:val="Normal"/>
    <w:uiPriority w:val="99"/>
    <w:rsid w:val="007F5D58"/>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i/>
      <w:iCs/>
      <w:sz w:val="16"/>
      <w:szCs w:val="16"/>
      <w:lang w:val="en-GB" w:eastAsia="en-GB"/>
    </w:rPr>
  </w:style>
  <w:style w:type="paragraph" w:customStyle="1" w:styleId="xl46">
    <w:name w:val="xl46"/>
    <w:basedOn w:val="Normal"/>
    <w:uiPriority w:val="99"/>
    <w:rsid w:val="007F5D58"/>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47">
    <w:name w:val="xl47"/>
    <w:basedOn w:val="Normal"/>
    <w:uiPriority w:val="99"/>
    <w:rsid w:val="007F5D58"/>
    <w:pPr>
      <w:shd w:val="clear" w:color="auto" w:fill="FFFFFF"/>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48">
    <w:name w:val="xl48"/>
    <w:basedOn w:val="Normal"/>
    <w:uiPriority w:val="99"/>
    <w:rsid w:val="007F5D58"/>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18"/>
      <w:szCs w:val="18"/>
      <w:lang w:val="en-GB" w:eastAsia="en-GB"/>
    </w:rPr>
  </w:style>
  <w:style w:type="paragraph" w:customStyle="1" w:styleId="xl49">
    <w:name w:val="xl49"/>
    <w:basedOn w:val="Normal"/>
    <w:uiPriority w:val="99"/>
    <w:rsid w:val="007F5D58"/>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18"/>
      <w:szCs w:val="18"/>
      <w:lang w:val="en-GB" w:eastAsia="en-GB"/>
    </w:rPr>
  </w:style>
  <w:style w:type="paragraph" w:customStyle="1" w:styleId="xl50">
    <w:name w:val="xl50"/>
    <w:basedOn w:val="Normal"/>
    <w:uiPriority w:val="99"/>
    <w:rsid w:val="007F5D58"/>
    <w:pPr>
      <w:pBdr>
        <w:bottom w:val="double" w:sz="6"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18"/>
      <w:szCs w:val="18"/>
      <w:lang w:val="en-GB" w:eastAsia="en-GB"/>
    </w:rPr>
  </w:style>
  <w:style w:type="paragraph" w:customStyle="1" w:styleId="xl51">
    <w:name w:val="xl51"/>
    <w:basedOn w:val="Normal"/>
    <w:uiPriority w:val="99"/>
    <w:rsid w:val="007F5D58"/>
    <w:pPr>
      <w:shd w:val="clear" w:color="auto" w:fill="FFFFFF"/>
      <w:spacing w:before="100" w:beforeAutospacing="1" w:after="100" w:afterAutospacing="1" w:line="240" w:lineRule="auto"/>
    </w:pPr>
    <w:rPr>
      <w:rFonts w:ascii="Times New Roman" w:eastAsia="Times New Roman" w:hAnsi="Times New Roman" w:cs="Times New Roman"/>
      <w:i/>
      <w:iCs/>
      <w:sz w:val="18"/>
      <w:szCs w:val="18"/>
      <w:lang w:val="en-GB" w:eastAsia="en-GB"/>
    </w:rPr>
  </w:style>
  <w:style w:type="paragraph" w:customStyle="1" w:styleId="xl52">
    <w:name w:val="xl52"/>
    <w:basedOn w:val="Normal"/>
    <w:uiPriority w:val="99"/>
    <w:rsid w:val="007F5D58"/>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53">
    <w:name w:val="xl53"/>
    <w:basedOn w:val="Normal"/>
    <w:uiPriority w:val="99"/>
    <w:rsid w:val="007F5D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54">
    <w:name w:val="xl54"/>
    <w:basedOn w:val="Normal"/>
    <w:uiPriority w:val="99"/>
    <w:rsid w:val="007F5D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55">
    <w:name w:val="xl55"/>
    <w:basedOn w:val="Normal"/>
    <w:uiPriority w:val="99"/>
    <w:rsid w:val="007F5D58"/>
    <w:pPr>
      <w:pBdr>
        <w:top w:val="single" w:sz="4" w:space="0" w:color="auto"/>
        <w:left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56">
    <w:name w:val="xl56"/>
    <w:basedOn w:val="Normal"/>
    <w:uiPriority w:val="99"/>
    <w:rsid w:val="007F5D58"/>
    <w:pPr>
      <w:shd w:val="clear" w:color="auto" w:fill="FFFFFF"/>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57">
    <w:name w:val="xl57"/>
    <w:basedOn w:val="Normal"/>
    <w:uiPriority w:val="99"/>
    <w:rsid w:val="007F5D58"/>
    <w:pPr>
      <w:shd w:val="clear" w:color="auto"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58">
    <w:name w:val="xl58"/>
    <w:basedOn w:val="Normal"/>
    <w:uiPriority w:val="99"/>
    <w:rsid w:val="007F5D58"/>
    <w:pPr>
      <w:shd w:val="clear" w:color="auto" w:fill="FFFFFF"/>
      <w:spacing w:before="100" w:beforeAutospacing="1" w:after="100" w:afterAutospacing="1" w:line="240" w:lineRule="auto"/>
      <w:jc w:val="right"/>
    </w:pPr>
    <w:rPr>
      <w:rFonts w:ascii="Arial" w:eastAsia="Times New Roman" w:hAnsi="Arial" w:cs="Arial"/>
      <w:i/>
      <w:iCs/>
      <w:sz w:val="16"/>
      <w:szCs w:val="16"/>
      <w:lang w:val="en-GB" w:eastAsia="en-GB"/>
    </w:rPr>
  </w:style>
  <w:style w:type="paragraph" w:customStyle="1" w:styleId="xl59">
    <w:name w:val="xl59"/>
    <w:basedOn w:val="Normal"/>
    <w:uiPriority w:val="99"/>
    <w:rsid w:val="007F5D58"/>
    <w:pP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60">
    <w:name w:val="xl60"/>
    <w:basedOn w:val="Normal"/>
    <w:uiPriority w:val="99"/>
    <w:rsid w:val="007F5D58"/>
    <w:pPr>
      <w:pBdr>
        <w:top w:val="single" w:sz="4" w:space="0" w:color="auto"/>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61">
    <w:name w:val="xl61"/>
    <w:basedOn w:val="Normal"/>
    <w:uiPriority w:val="99"/>
    <w:rsid w:val="007F5D58"/>
    <w:pPr>
      <w:pBdr>
        <w:top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62">
    <w:name w:val="xl62"/>
    <w:basedOn w:val="Normal"/>
    <w:uiPriority w:val="99"/>
    <w:rsid w:val="007F5D58"/>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63">
    <w:name w:val="xl63"/>
    <w:basedOn w:val="Normal"/>
    <w:uiPriority w:val="99"/>
    <w:rsid w:val="007F5D58"/>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Times New Roman" w:hAnsi="Arial" w:cs="Arial"/>
      <w:b/>
      <w:bCs/>
      <w:color w:val="000000"/>
      <w:sz w:val="16"/>
      <w:szCs w:val="16"/>
      <w:lang w:val="en-GB" w:eastAsia="en-GB"/>
    </w:rPr>
  </w:style>
  <w:style w:type="paragraph" w:customStyle="1" w:styleId="xl64">
    <w:name w:val="xl64"/>
    <w:basedOn w:val="Normal"/>
    <w:uiPriority w:val="99"/>
    <w:rsid w:val="007F5D58"/>
    <w:pPr>
      <w:pBdr>
        <w:top w:val="single" w:sz="4" w:space="0" w:color="000000"/>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Times New Roman" w:hAnsi="Arial" w:cs="Arial"/>
      <w:b/>
      <w:bCs/>
      <w:color w:val="000000"/>
      <w:sz w:val="16"/>
      <w:szCs w:val="16"/>
      <w:lang w:val="en-GB" w:eastAsia="en-GB"/>
    </w:rPr>
  </w:style>
  <w:style w:type="paragraph" w:customStyle="1" w:styleId="xl65">
    <w:name w:val="xl65"/>
    <w:basedOn w:val="Normal"/>
    <w:uiPriority w:val="99"/>
    <w:rsid w:val="007F5D58"/>
    <w:pPr>
      <w:shd w:val="clear" w:color="auto" w:fill="FFFFFF"/>
      <w:spacing w:before="100" w:beforeAutospacing="1" w:after="100" w:afterAutospacing="1" w:line="240" w:lineRule="auto"/>
    </w:pPr>
    <w:rPr>
      <w:rFonts w:ascii="Arial" w:eastAsia="Times New Roman" w:hAnsi="Arial" w:cs="Arial"/>
      <w:color w:val="C0C0C0"/>
      <w:sz w:val="16"/>
      <w:szCs w:val="16"/>
      <w:lang w:val="en-GB" w:eastAsia="en-GB"/>
    </w:rPr>
  </w:style>
  <w:style w:type="paragraph" w:customStyle="1" w:styleId="xl66">
    <w:name w:val="xl66"/>
    <w:basedOn w:val="Normal"/>
    <w:uiPriority w:val="99"/>
    <w:rsid w:val="007F5D58"/>
    <w:pPr>
      <w:shd w:val="clear" w:color="auto" w:fill="FFFFFF"/>
      <w:spacing w:before="100" w:beforeAutospacing="1" w:after="100" w:afterAutospacing="1" w:line="240" w:lineRule="auto"/>
    </w:pPr>
    <w:rPr>
      <w:rFonts w:ascii="Arial" w:eastAsia="Times New Roman" w:hAnsi="Arial" w:cs="Arial"/>
      <w:color w:val="C0C0C0"/>
      <w:sz w:val="24"/>
      <w:szCs w:val="24"/>
      <w:lang w:val="en-GB" w:eastAsia="en-GB"/>
    </w:rPr>
  </w:style>
  <w:style w:type="paragraph" w:customStyle="1" w:styleId="xl67">
    <w:name w:val="xl67"/>
    <w:basedOn w:val="Normal"/>
    <w:uiPriority w:val="99"/>
    <w:rsid w:val="007F5D58"/>
    <w:pPr>
      <w:shd w:val="clear" w:color="auto" w:fill="FFFFFF"/>
      <w:spacing w:before="100" w:beforeAutospacing="1" w:after="100" w:afterAutospacing="1" w:line="240" w:lineRule="auto"/>
      <w:jc w:val="center"/>
      <w:textAlignment w:val="center"/>
    </w:pPr>
    <w:rPr>
      <w:rFonts w:ascii="Arial" w:eastAsia="Times New Roman" w:hAnsi="Arial" w:cs="Arial"/>
      <w:b/>
      <w:bCs/>
      <w:color w:val="C0C0C0"/>
      <w:sz w:val="24"/>
      <w:szCs w:val="24"/>
      <w:lang w:val="en-GB" w:eastAsia="en-GB"/>
    </w:rPr>
  </w:style>
  <w:style w:type="paragraph" w:customStyle="1" w:styleId="xl68">
    <w:name w:val="xl68"/>
    <w:basedOn w:val="Normal"/>
    <w:uiPriority w:val="99"/>
    <w:rsid w:val="007F5D58"/>
    <w:pPr>
      <w:pBdr>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69">
    <w:name w:val="xl69"/>
    <w:basedOn w:val="Normal"/>
    <w:uiPriority w:val="99"/>
    <w:rsid w:val="007F5D58"/>
    <w:pPr>
      <w:pBdr>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70">
    <w:name w:val="xl70"/>
    <w:basedOn w:val="Normal"/>
    <w:uiPriority w:val="99"/>
    <w:rsid w:val="007F5D58"/>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1">
    <w:name w:val="xl71"/>
    <w:basedOn w:val="Normal"/>
    <w:uiPriority w:val="99"/>
    <w:rsid w:val="007F5D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72">
    <w:name w:val="xl72"/>
    <w:basedOn w:val="Normal"/>
    <w:uiPriority w:val="99"/>
    <w:rsid w:val="007F5D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73">
    <w:name w:val="xl73"/>
    <w:basedOn w:val="Normal"/>
    <w:uiPriority w:val="99"/>
    <w:rsid w:val="007F5D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4">
    <w:name w:val="xl74"/>
    <w:basedOn w:val="Normal"/>
    <w:uiPriority w:val="99"/>
    <w:rsid w:val="007F5D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5">
    <w:name w:val="xl75"/>
    <w:basedOn w:val="Normal"/>
    <w:uiPriority w:val="99"/>
    <w:rsid w:val="007F5D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6">
    <w:name w:val="xl76"/>
    <w:basedOn w:val="Normal"/>
    <w:uiPriority w:val="99"/>
    <w:rsid w:val="007F5D58"/>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77">
    <w:name w:val="xl77"/>
    <w:basedOn w:val="Normal"/>
    <w:uiPriority w:val="99"/>
    <w:rsid w:val="007F5D58"/>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8">
    <w:name w:val="xl78"/>
    <w:basedOn w:val="Normal"/>
    <w:uiPriority w:val="99"/>
    <w:rsid w:val="007F5D58"/>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9">
    <w:name w:val="xl79"/>
    <w:basedOn w:val="Normal"/>
    <w:uiPriority w:val="99"/>
    <w:rsid w:val="007F5D58"/>
    <w:pPr>
      <w:pBdr>
        <w:left w:val="single" w:sz="4" w:space="0" w:color="auto"/>
        <w:bottom w:val="double" w:sz="6"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80">
    <w:name w:val="xl80"/>
    <w:basedOn w:val="Normal"/>
    <w:uiPriority w:val="99"/>
    <w:rsid w:val="007F5D58"/>
    <w:pPr>
      <w:pBdr>
        <w:top w:val="single" w:sz="4" w:space="0" w:color="000000"/>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top"/>
    </w:pPr>
    <w:rPr>
      <w:rFonts w:ascii="Arial" w:eastAsia="Times New Roman" w:hAnsi="Arial" w:cs="Arial"/>
      <w:b/>
      <w:bCs/>
      <w:color w:val="000000"/>
      <w:sz w:val="16"/>
      <w:szCs w:val="16"/>
      <w:lang w:val="en-GB" w:eastAsia="en-GB"/>
    </w:rPr>
  </w:style>
  <w:style w:type="paragraph" w:customStyle="1" w:styleId="xl81">
    <w:name w:val="xl81"/>
    <w:basedOn w:val="Normal"/>
    <w:uiPriority w:val="99"/>
    <w:rsid w:val="007F5D58"/>
    <w:pPr>
      <w:pBdr>
        <w:top w:val="single" w:sz="4" w:space="0" w:color="auto"/>
        <w:bottom w:val="double" w:sz="6"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82">
    <w:name w:val="xl82"/>
    <w:basedOn w:val="Normal"/>
    <w:uiPriority w:val="99"/>
    <w:rsid w:val="007F5D58"/>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top"/>
    </w:pPr>
    <w:rPr>
      <w:rFonts w:ascii="Arial" w:eastAsia="Times New Roman" w:hAnsi="Arial" w:cs="Arial"/>
      <w:color w:val="000000"/>
      <w:sz w:val="16"/>
      <w:szCs w:val="16"/>
      <w:lang w:val="en-GB" w:eastAsia="en-GB"/>
    </w:rPr>
  </w:style>
  <w:style w:type="paragraph" w:customStyle="1" w:styleId="xl83">
    <w:name w:val="xl83"/>
    <w:basedOn w:val="Normal"/>
    <w:uiPriority w:val="99"/>
    <w:rsid w:val="007F5D58"/>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4">
    <w:name w:val="xl84"/>
    <w:basedOn w:val="Normal"/>
    <w:uiPriority w:val="99"/>
    <w:rsid w:val="007F5D58"/>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85">
    <w:name w:val="xl85"/>
    <w:basedOn w:val="Normal"/>
    <w:uiPriority w:val="99"/>
    <w:rsid w:val="007F5D58"/>
    <w:pPr>
      <w:pBdr>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86">
    <w:name w:val="xl86"/>
    <w:basedOn w:val="Normal"/>
    <w:uiPriority w:val="99"/>
    <w:rsid w:val="007F5D58"/>
    <w:pPr>
      <w:pBdr>
        <w:top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87">
    <w:name w:val="xl87"/>
    <w:basedOn w:val="Normal"/>
    <w:uiPriority w:val="99"/>
    <w:rsid w:val="007F5D58"/>
    <w:pPr>
      <w:pBdr>
        <w:lef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88">
    <w:name w:val="xl88"/>
    <w:basedOn w:val="Normal"/>
    <w:uiPriority w:val="99"/>
    <w:rsid w:val="007F5D58"/>
    <w:pPr>
      <w:pBdr>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89">
    <w:name w:val="xl89"/>
    <w:basedOn w:val="Normal"/>
    <w:uiPriority w:val="99"/>
    <w:rsid w:val="007F5D58"/>
    <w:pPr>
      <w:pBdr>
        <w:left w:val="single" w:sz="4" w:space="0" w:color="auto"/>
        <w:bottom w:val="double" w:sz="6" w:space="0" w:color="auto"/>
      </w:pBdr>
      <w:shd w:val="clear" w:color="auto" w:fill="C0C0C0"/>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90">
    <w:name w:val="xl90"/>
    <w:basedOn w:val="Normal"/>
    <w:uiPriority w:val="99"/>
    <w:rsid w:val="007F5D58"/>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91">
    <w:name w:val="xl91"/>
    <w:basedOn w:val="Normal"/>
    <w:uiPriority w:val="99"/>
    <w:rsid w:val="007F5D58"/>
    <w:pPr>
      <w:shd w:val="clear" w:color="auto" w:fill="003366"/>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2">
    <w:name w:val="xl92"/>
    <w:basedOn w:val="Normal"/>
    <w:uiPriority w:val="99"/>
    <w:rsid w:val="007F5D58"/>
    <w:pPr>
      <w:shd w:val="clear" w:color="auto" w:fill="003366"/>
      <w:spacing w:before="100" w:beforeAutospacing="1" w:after="100" w:afterAutospacing="1" w:line="240" w:lineRule="auto"/>
    </w:pPr>
    <w:rPr>
      <w:rFonts w:ascii="Arial" w:eastAsia="Times New Roman" w:hAnsi="Arial" w:cs="Arial"/>
      <w:color w:val="FFFFFF"/>
      <w:sz w:val="36"/>
      <w:szCs w:val="36"/>
      <w:lang w:val="en-GB" w:eastAsia="en-GB"/>
    </w:rPr>
  </w:style>
  <w:style w:type="paragraph" w:customStyle="1" w:styleId="xl93">
    <w:name w:val="xl93"/>
    <w:basedOn w:val="Normal"/>
    <w:uiPriority w:val="99"/>
    <w:rsid w:val="007F5D58"/>
    <w:pPr>
      <w:shd w:val="clear" w:color="auto" w:fill="003366"/>
      <w:spacing w:before="100" w:beforeAutospacing="1" w:after="100" w:afterAutospacing="1" w:line="240" w:lineRule="auto"/>
    </w:pPr>
    <w:rPr>
      <w:rFonts w:ascii="Arial" w:eastAsia="Times New Roman" w:hAnsi="Arial" w:cs="Arial"/>
      <w:color w:val="FFFFFF"/>
      <w:sz w:val="24"/>
      <w:szCs w:val="24"/>
      <w:lang w:val="en-GB" w:eastAsia="en-GB"/>
    </w:rPr>
  </w:style>
  <w:style w:type="paragraph" w:customStyle="1" w:styleId="xl94">
    <w:name w:val="xl94"/>
    <w:basedOn w:val="Normal"/>
    <w:uiPriority w:val="99"/>
    <w:rsid w:val="007F5D58"/>
    <w:pPr>
      <w:shd w:val="clear" w:color="auto" w:fill="003366"/>
      <w:spacing w:before="100" w:beforeAutospacing="1" w:after="100" w:afterAutospacing="1" w:line="240" w:lineRule="auto"/>
    </w:pPr>
    <w:rPr>
      <w:rFonts w:ascii="Arial" w:eastAsia="Times New Roman" w:hAnsi="Arial" w:cs="Arial"/>
      <w:color w:val="FFFFFF"/>
      <w:lang w:val="en-GB" w:eastAsia="en-GB"/>
    </w:rPr>
  </w:style>
  <w:style w:type="paragraph" w:customStyle="1" w:styleId="xl95">
    <w:name w:val="xl95"/>
    <w:basedOn w:val="Normal"/>
    <w:uiPriority w:val="99"/>
    <w:rsid w:val="007F5D58"/>
    <w:pPr>
      <w:shd w:val="clear" w:color="auto" w:fill="003366"/>
      <w:spacing w:before="100" w:beforeAutospacing="1" w:after="100" w:afterAutospacing="1" w:line="240" w:lineRule="auto"/>
      <w:jc w:val="right"/>
    </w:pPr>
    <w:rPr>
      <w:rFonts w:ascii="Arial" w:eastAsia="Times New Roman" w:hAnsi="Arial" w:cs="Arial"/>
      <w:color w:val="FFFFFF"/>
      <w:sz w:val="24"/>
      <w:szCs w:val="24"/>
      <w:lang w:val="en-GB" w:eastAsia="en-GB"/>
    </w:rPr>
  </w:style>
  <w:style w:type="paragraph" w:customStyle="1" w:styleId="xl96">
    <w:name w:val="xl96"/>
    <w:basedOn w:val="Normal"/>
    <w:uiPriority w:val="99"/>
    <w:rsid w:val="007F5D58"/>
    <w:pPr>
      <w:shd w:val="clear" w:color="auto" w:fill="003366"/>
      <w:spacing w:before="100" w:beforeAutospacing="1" w:after="100" w:afterAutospacing="1" w:line="240" w:lineRule="auto"/>
      <w:jc w:val="center"/>
    </w:pPr>
    <w:rPr>
      <w:rFonts w:ascii="Arial" w:eastAsia="Times New Roman" w:hAnsi="Arial" w:cs="Arial"/>
      <w:b/>
      <w:bCs/>
      <w:color w:val="FFFFFF"/>
      <w:sz w:val="32"/>
      <w:szCs w:val="32"/>
      <w:lang w:val="en-GB" w:eastAsia="en-GB"/>
    </w:rPr>
  </w:style>
  <w:style w:type="paragraph" w:customStyle="1" w:styleId="xl97">
    <w:name w:val="xl97"/>
    <w:basedOn w:val="Normal"/>
    <w:uiPriority w:val="99"/>
    <w:rsid w:val="007F5D58"/>
    <w:pPr>
      <w:pBdr>
        <w:top w:val="double" w:sz="6" w:space="0" w:color="auto"/>
        <w:left w:val="double" w:sz="6" w:space="0" w:color="auto"/>
      </w:pBdr>
      <w:shd w:val="clear" w:color="auto" w:fill="003366"/>
      <w:spacing w:before="100" w:beforeAutospacing="1" w:after="100" w:afterAutospacing="1" w:line="240" w:lineRule="auto"/>
    </w:pPr>
    <w:rPr>
      <w:rFonts w:ascii="Arial" w:eastAsia="Times New Roman" w:hAnsi="Arial" w:cs="Arial"/>
      <w:b/>
      <w:bCs/>
      <w:color w:val="FFFFFF"/>
      <w:sz w:val="24"/>
      <w:szCs w:val="24"/>
      <w:lang w:val="en-GB" w:eastAsia="en-GB"/>
    </w:rPr>
  </w:style>
  <w:style w:type="paragraph" w:customStyle="1" w:styleId="xl98">
    <w:name w:val="xl98"/>
    <w:basedOn w:val="Normal"/>
    <w:uiPriority w:val="99"/>
    <w:rsid w:val="007F5D58"/>
    <w:pPr>
      <w:pBdr>
        <w:top w:val="double" w:sz="6" w:space="0" w:color="auto"/>
      </w:pBdr>
      <w:shd w:val="clear" w:color="auto" w:fill="003366"/>
      <w:spacing w:before="100" w:beforeAutospacing="1" w:after="100" w:afterAutospacing="1" w:line="240" w:lineRule="auto"/>
    </w:pPr>
    <w:rPr>
      <w:rFonts w:ascii="Arial" w:eastAsia="Times New Roman" w:hAnsi="Arial" w:cs="Arial"/>
      <w:b/>
      <w:bCs/>
      <w:color w:val="FFFFFF"/>
      <w:sz w:val="24"/>
      <w:szCs w:val="24"/>
      <w:lang w:val="en-GB" w:eastAsia="en-GB"/>
    </w:rPr>
  </w:style>
  <w:style w:type="paragraph" w:customStyle="1" w:styleId="xl99">
    <w:name w:val="xl99"/>
    <w:basedOn w:val="Normal"/>
    <w:uiPriority w:val="99"/>
    <w:rsid w:val="007F5D58"/>
    <w:pPr>
      <w:pBdr>
        <w:top w:val="double" w:sz="6" w:space="0" w:color="auto"/>
      </w:pBdr>
      <w:shd w:val="clear" w:color="auto" w:fill="003366"/>
      <w:spacing w:before="100" w:beforeAutospacing="1" w:after="100" w:afterAutospacing="1" w:line="240" w:lineRule="auto"/>
    </w:pPr>
    <w:rPr>
      <w:rFonts w:ascii="Arial" w:eastAsia="Times New Roman" w:hAnsi="Arial" w:cs="Arial"/>
      <w:b/>
      <w:bCs/>
      <w:color w:val="FFFFFF"/>
      <w:sz w:val="16"/>
      <w:szCs w:val="16"/>
      <w:lang w:val="en-GB" w:eastAsia="en-GB"/>
    </w:rPr>
  </w:style>
  <w:style w:type="paragraph" w:customStyle="1" w:styleId="xl100">
    <w:name w:val="xl100"/>
    <w:basedOn w:val="Normal"/>
    <w:uiPriority w:val="99"/>
    <w:rsid w:val="007F5D58"/>
    <w:pPr>
      <w:pBdr>
        <w:top w:val="double" w:sz="6" w:space="0" w:color="auto"/>
      </w:pBdr>
      <w:shd w:val="clear" w:color="auto" w:fill="003366"/>
      <w:spacing w:before="100" w:beforeAutospacing="1" w:after="100" w:afterAutospacing="1" w:line="240" w:lineRule="auto"/>
      <w:jc w:val="center"/>
    </w:pPr>
    <w:rPr>
      <w:rFonts w:ascii="Arial" w:eastAsia="Times New Roman" w:hAnsi="Arial" w:cs="Arial"/>
      <w:b/>
      <w:bCs/>
      <w:color w:val="FFFFFF"/>
      <w:sz w:val="24"/>
      <w:szCs w:val="24"/>
      <w:lang w:val="en-GB" w:eastAsia="en-GB"/>
    </w:rPr>
  </w:style>
  <w:style w:type="paragraph" w:customStyle="1" w:styleId="xl101">
    <w:name w:val="xl101"/>
    <w:basedOn w:val="Normal"/>
    <w:uiPriority w:val="99"/>
    <w:rsid w:val="007F5D58"/>
    <w:pPr>
      <w:pBdr>
        <w:top w:val="double" w:sz="6" w:space="0" w:color="auto"/>
        <w:right w:val="double" w:sz="6" w:space="0" w:color="auto"/>
      </w:pBdr>
      <w:shd w:val="clear" w:color="auto" w:fill="003366"/>
      <w:spacing w:before="100" w:beforeAutospacing="1" w:after="100" w:afterAutospacing="1" w:line="240" w:lineRule="auto"/>
      <w:jc w:val="center"/>
    </w:pPr>
    <w:rPr>
      <w:rFonts w:ascii="Arial" w:eastAsia="Times New Roman" w:hAnsi="Arial" w:cs="Arial"/>
      <w:b/>
      <w:bCs/>
      <w:color w:val="FFFFFF"/>
      <w:sz w:val="24"/>
      <w:szCs w:val="24"/>
      <w:lang w:val="en-GB" w:eastAsia="en-GB"/>
    </w:rPr>
  </w:style>
  <w:style w:type="paragraph" w:customStyle="1" w:styleId="xl102">
    <w:name w:val="xl102"/>
    <w:basedOn w:val="Normal"/>
    <w:uiPriority w:val="99"/>
    <w:rsid w:val="007F5D58"/>
    <w:pPr>
      <w:pBdr>
        <w:top w:val="double" w:sz="6" w:space="0" w:color="auto"/>
        <w:left w:val="double" w:sz="6" w:space="0" w:color="auto"/>
        <w:bottom w:val="double" w:sz="6" w:space="0" w:color="auto"/>
      </w:pBdr>
      <w:shd w:val="clear" w:color="auto" w:fill="003366"/>
      <w:spacing w:before="100" w:beforeAutospacing="1" w:after="100" w:afterAutospacing="1" w:line="240" w:lineRule="auto"/>
    </w:pPr>
    <w:rPr>
      <w:rFonts w:ascii="Arial" w:eastAsia="Times New Roman" w:hAnsi="Arial" w:cs="Arial"/>
      <w:b/>
      <w:bCs/>
      <w:color w:val="FFFFFF"/>
      <w:sz w:val="24"/>
      <w:szCs w:val="24"/>
      <w:lang w:val="en-GB" w:eastAsia="en-GB"/>
    </w:rPr>
  </w:style>
  <w:style w:type="paragraph" w:customStyle="1" w:styleId="xl103">
    <w:name w:val="xl103"/>
    <w:basedOn w:val="Normal"/>
    <w:uiPriority w:val="99"/>
    <w:rsid w:val="007F5D58"/>
    <w:pPr>
      <w:pBdr>
        <w:top w:val="double" w:sz="6" w:space="0" w:color="auto"/>
        <w:bottom w:val="double" w:sz="6" w:space="0" w:color="auto"/>
      </w:pBdr>
      <w:shd w:val="clear" w:color="auto" w:fill="003366"/>
      <w:spacing w:before="100" w:beforeAutospacing="1" w:after="100" w:afterAutospacing="1" w:line="240" w:lineRule="auto"/>
    </w:pPr>
    <w:rPr>
      <w:rFonts w:ascii="Times New Roman" w:eastAsia="Times New Roman" w:hAnsi="Times New Roman" w:cs="Times New Roman"/>
      <w:color w:val="FFFFFF"/>
      <w:sz w:val="24"/>
      <w:szCs w:val="24"/>
      <w:lang w:val="en-GB" w:eastAsia="en-GB"/>
    </w:rPr>
  </w:style>
  <w:style w:type="paragraph" w:customStyle="1" w:styleId="xl104">
    <w:name w:val="xl104"/>
    <w:basedOn w:val="Normal"/>
    <w:uiPriority w:val="99"/>
    <w:rsid w:val="007F5D58"/>
    <w:pPr>
      <w:pBdr>
        <w:top w:val="double" w:sz="6" w:space="0" w:color="auto"/>
        <w:bottom w:val="double" w:sz="6" w:space="0" w:color="auto"/>
      </w:pBdr>
      <w:shd w:val="clear" w:color="auto" w:fill="003366"/>
      <w:spacing w:before="100" w:beforeAutospacing="1" w:after="100" w:afterAutospacing="1" w:line="240" w:lineRule="auto"/>
    </w:pPr>
    <w:rPr>
      <w:rFonts w:ascii="Arial" w:eastAsia="Times New Roman" w:hAnsi="Arial" w:cs="Arial"/>
      <w:color w:val="FFFFFF"/>
      <w:sz w:val="16"/>
      <w:szCs w:val="16"/>
      <w:lang w:val="en-GB" w:eastAsia="en-GB"/>
    </w:rPr>
  </w:style>
  <w:style w:type="paragraph" w:customStyle="1" w:styleId="xl105">
    <w:name w:val="xl105"/>
    <w:basedOn w:val="Normal"/>
    <w:uiPriority w:val="99"/>
    <w:rsid w:val="007F5D58"/>
    <w:pPr>
      <w:pBdr>
        <w:top w:val="double" w:sz="6" w:space="0" w:color="auto"/>
        <w:bottom w:val="double" w:sz="6" w:space="0" w:color="auto"/>
      </w:pBdr>
      <w:shd w:val="clear" w:color="auto" w:fill="003366"/>
      <w:spacing w:before="100" w:beforeAutospacing="1" w:after="100" w:afterAutospacing="1" w:line="240" w:lineRule="auto"/>
      <w:jc w:val="center"/>
    </w:pPr>
    <w:rPr>
      <w:rFonts w:ascii="Arial" w:eastAsia="Times New Roman" w:hAnsi="Arial" w:cs="Arial"/>
      <w:b/>
      <w:bCs/>
      <w:color w:val="FFFFFF"/>
      <w:sz w:val="24"/>
      <w:szCs w:val="24"/>
      <w:lang w:val="en-GB" w:eastAsia="en-GB"/>
    </w:rPr>
  </w:style>
  <w:style w:type="paragraph" w:customStyle="1" w:styleId="xl106">
    <w:name w:val="xl106"/>
    <w:basedOn w:val="Normal"/>
    <w:uiPriority w:val="99"/>
    <w:rsid w:val="007F5D58"/>
    <w:pPr>
      <w:pBdr>
        <w:top w:val="double" w:sz="6" w:space="0" w:color="auto"/>
        <w:bottom w:val="double" w:sz="6" w:space="0" w:color="auto"/>
      </w:pBdr>
      <w:shd w:val="clear" w:color="auto" w:fill="003366"/>
      <w:spacing w:before="100" w:beforeAutospacing="1" w:after="100" w:afterAutospacing="1" w:line="240" w:lineRule="auto"/>
    </w:pPr>
    <w:rPr>
      <w:rFonts w:ascii="Arial" w:eastAsia="Times New Roman" w:hAnsi="Arial" w:cs="Arial"/>
      <w:b/>
      <w:bCs/>
      <w:color w:val="FFFFFF"/>
      <w:sz w:val="24"/>
      <w:szCs w:val="24"/>
      <w:lang w:val="en-GB" w:eastAsia="en-GB"/>
    </w:rPr>
  </w:style>
  <w:style w:type="paragraph" w:customStyle="1" w:styleId="xl107">
    <w:name w:val="xl107"/>
    <w:basedOn w:val="Normal"/>
    <w:uiPriority w:val="99"/>
    <w:rsid w:val="007F5D58"/>
    <w:pPr>
      <w:pBdr>
        <w:top w:val="double" w:sz="6" w:space="0" w:color="auto"/>
        <w:bottom w:val="double" w:sz="6" w:space="0" w:color="auto"/>
        <w:right w:val="double" w:sz="6" w:space="0" w:color="auto"/>
      </w:pBdr>
      <w:shd w:val="clear" w:color="auto" w:fill="003366"/>
      <w:spacing w:before="100" w:beforeAutospacing="1" w:after="100" w:afterAutospacing="1" w:line="240" w:lineRule="auto"/>
      <w:jc w:val="center"/>
      <w:textAlignment w:val="center"/>
    </w:pPr>
    <w:rPr>
      <w:rFonts w:ascii="Arial" w:eastAsia="Times New Roman" w:hAnsi="Arial" w:cs="Arial"/>
      <w:b/>
      <w:bCs/>
      <w:color w:val="FFFFFF"/>
      <w:sz w:val="24"/>
      <w:szCs w:val="24"/>
      <w:lang w:val="en-GB" w:eastAsia="en-GB"/>
    </w:rPr>
  </w:style>
  <w:style w:type="paragraph" w:customStyle="1" w:styleId="xl108">
    <w:name w:val="xl108"/>
    <w:basedOn w:val="Normal"/>
    <w:uiPriority w:val="99"/>
    <w:rsid w:val="007F5D58"/>
    <w:pPr>
      <w:pBdr>
        <w:top w:val="double" w:sz="6" w:space="0" w:color="auto"/>
      </w:pBdr>
      <w:shd w:val="clear" w:color="auto" w:fill="003366"/>
      <w:spacing w:before="100" w:beforeAutospacing="1" w:after="100" w:afterAutospacing="1" w:line="240" w:lineRule="auto"/>
    </w:pPr>
    <w:rPr>
      <w:rFonts w:ascii="Arial" w:eastAsia="Times New Roman" w:hAnsi="Arial" w:cs="Arial"/>
      <w:color w:val="FFFFFF"/>
      <w:sz w:val="16"/>
      <w:szCs w:val="16"/>
      <w:lang w:val="en-GB" w:eastAsia="en-GB"/>
    </w:rPr>
  </w:style>
  <w:style w:type="paragraph" w:customStyle="1" w:styleId="xl109">
    <w:name w:val="xl109"/>
    <w:basedOn w:val="Normal"/>
    <w:uiPriority w:val="99"/>
    <w:rsid w:val="007F5D58"/>
    <w:pPr>
      <w:pBdr>
        <w:top w:val="double" w:sz="6" w:space="0" w:color="auto"/>
      </w:pBdr>
      <w:shd w:val="clear" w:color="auto" w:fill="003366"/>
      <w:spacing w:before="100" w:beforeAutospacing="1" w:after="100" w:afterAutospacing="1" w:line="240" w:lineRule="auto"/>
    </w:pPr>
    <w:rPr>
      <w:rFonts w:ascii="Arial" w:eastAsia="Times New Roman" w:hAnsi="Arial" w:cs="Arial"/>
      <w:b/>
      <w:bCs/>
      <w:color w:val="FFFFFF"/>
      <w:sz w:val="24"/>
      <w:szCs w:val="24"/>
      <w:lang w:val="en-GB" w:eastAsia="en-GB"/>
    </w:rPr>
  </w:style>
  <w:style w:type="paragraph" w:customStyle="1" w:styleId="xl110">
    <w:name w:val="xl110"/>
    <w:basedOn w:val="Normal"/>
    <w:uiPriority w:val="99"/>
    <w:rsid w:val="007F5D58"/>
    <w:pPr>
      <w:pBdr>
        <w:top w:val="double" w:sz="6" w:space="0" w:color="auto"/>
        <w:right w:val="double" w:sz="6" w:space="0" w:color="auto"/>
      </w:pBdr>
      <w:shd w:val="clear" w:color="auto" w:fill="003366"/>
      <w:spacing w:before="100" w:beforeAutospacing="1" w:after="100" w:afterAutospacing="1" w:line="240" w:lineRule="auto"/>
      <w:jc w:val="center"/>
      <w:textAlignment w:val="center"/>
    </w:pPr>
    <w:rPr>
      <w:rFonts w:ascii="Arial" w:eastAsia="Times New Roman" w:hAnsi="Arial" w:cs="Arial"/>
      <w:b/>
      <w:bCs/>
      <w:color w:val="FFFFFF"/>
      <w:sz w:val="24"/>
      <w:szCs w:val="24"/>
      <w:lang w:val="en-GB" w:eastAsia="en-GB"/>
    </w:rPr>
  </w:style>
  <w:style w:type="paragraph" w:customStyle="1" w:styleId="xl111">
    <w:name w:val="xl111"/>
    <w:basedOn w:val="Normal"/>
    <w:uiPriority w:val="99"/>
    <w:rsid w:val="007F5D58"/>
    <w:pPr>
      <w:shd w:val="clear" w:color="auto" w:fill="FFFFFF"/>
      <w:spacing w:before="100" w:beforeAutospacing="1" w:after="100" w:afterAutospacing="1" w:line="240" w:lineRule="auto"/>
    </w:pPr>
    <w:rPr>
      <w:rFonts w:ascii="Arial" w:eastAsia="Times New Roman" w:hAnsi="Arial" w:cs="Arial"/>
      <w:b/>
      <w:bCs/>
      <w:color w:val="808080"/>
      <w:sz w:val="32"/>
      <w:szCs w:val="32"/>
      <w:lang w:val="en-GB" w:eastAsia="en-GB"/>
    </w:rPr>
  </w:style>
  <w:style w:type="paragraph" w:customStyle="1" w:styleId="xl112">
    <w:name w:val="xl112"/>
    <w:basedOn w:val="Normal"/>
    <w:uiPriority w:val="99"/>
    <w:rsid w:val="007F5D58"/>
    <w:pPr>
      <w:shd w:val="clear" w:color="auto" w:fill="FFFFFF"/>
      <w:spacing w:before="100" w:beforeAutospacing="1" w:after="100" w:afterAutospacing="1" w:line="240" w:lineRule="auto"/>
      <w:jc w:val="right"/>
      <w:textAlignment w:val="center"/>
    </w:pPr>
    <w:rPr>
      <w:rFonts w:ascii="Arial" w:eastAsia="Times New Roman" w:hAnsi="Arial" w:cs="Arial"/>
      <w:b/>
      <w:bCs/>
      <w:color w:val="808080"/>
      <w:sz w:val="32"/>
      <w:szCs w:val="32"/>
      <w:lang w:val="en-GB" w:eastAsia="en-GB"/>
    </w:rPr>
  </w:style>
  <w:style w:type="paragraph" w:customStyle="1" w:styleId="xl113">
    <w:name w:val="xl113"/>
    <w:basedOn w:val="Normal"/>
    <w:uiPriority w:val="99"/>
    <w:rsid w:val="007F5D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Arial" w:eastAsia="Times New Roman" w:hAnsi="Arial" w:cs="Arial"/>
      <w:b/>
      <w:bCs/>
      <w:sz w:val="24"/>
      <w:szCs w:val="24"/>
      <w:lang w:val="en-GB" w:eastAsia="en-GB"/>
    </w:rPr>
  </w:style>
  <w:style w:type="paragraph" w:customStyle="1" w:styleId="xl114">
    <w:name w:val="xl114"/>
    <w:basedOn w:val="Normal"/>
    <w:uiPriority w:val="99"/>
    <w:rsid w:val="007F5D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115">
    <w:name w:val="xl115"/>
    <w:basedOn w:val="Normal"/>
    <w:uiPriority w:val="99"/>
    <w:rsid w:val="007F5D58"/>
    <w:pPr>
      <w:shd w:val="clear" w:color="auto" w:fill="FFFFFF"/>
      <w:spacing w:before="100" w:beforeAutospacing="1" w:after="100" w:afterAutospacing="1" w:line="240" w:lineRule="auto"/>
    </w:pPr>
    <w:rPr>
      <w:rFonts w:ascii="Times New Roman" w:eastAsia="Times New Roman" w:hAnsi="Times New Roman" w:cs="Times New Roman"/>
      <w:color w:val="FFFFFF"/>
      <w:sz w:val="24"/>
      <w:szCs w:val="24"/>
      <w:lang w:val="en-GB" w:eastAsia="en-GB"/>
    </w:rPr>
  </w:style>
  <w:style w:type="paragraph" w:customStyle="1" w:styleId="xl116">
    <w:name w:val="xl116"/>
    <w:basedOn w:val="Normal"/>
    <w:uiPriority w:val="99"/>
    <w:rsid w:val="007F5D58"/>
    <w:pPr>
      <w:shd w:val="clear" w:color="auto" w:fill="FFFFFF"/>
      <w:spacing w:before="100" w:beforeAutospacing="1" w:after="100" w:afterAutospacing="1" w:line="240" w:lineRule="auto"/>
    </w:pPr>
    <w:rPr>
      <w:rFonts w:ascii="Times New Roman" w:eastAsia="Times New Roman" w:hAnsi="Times New Roman" w:cs="Times New Roman"/>
      <w:color w:val="FFFFFF"/>
      <w:sz w:val="36"/>
      <w:szCs w:val="36"/>
      <w:lang w:val="en-GB" w:eastAsia="en-GB"/>
    </w:rPr>
  </w:style>
  <w:style w:type="paragraph" w:customStyle="1" w:styleId="xl117">
    <w:name w:val="xl117"/>
    <w:basedOn w:val="Normal"/>
    <w:uiPriority w:val="99"/>
    <w:rsid w:val="007F5D58"/>
    <w:pPr>
      <w:shd w:val="clear" w:color="auto" w:fill="FFFFFF"/>
      <w:spacing w:before="100" w:beforeAutospacing="1" w:after="100" w:afterAutospacing="1" w:line="240" w:lineRule="auto"/>
    </w:pPr>
    <w:rPr>
      <w:rFonts w:ascii="Times New Roman" w:eastAsia="Times New Roman" w:hAnsi="Times New Roman" w:cs="Times New Roman"/>
      <w:color w:val="FFFFFF"/>
      <w:lang w:val="en-GB" w:eastAsia="en-GB"/>
    </w:rPr>
  </w:style>
  <w:style w:type="paragraph" w:customStyle="1" w:styleId="xl118">
    <w:name w:val="xl118"/>
    <w:basedOn w:val="Normal"/>
    <w:uiPriority w:val="99"/>
    <w:rsid w:val="007F5D58"/>
    <w:pPr>
      <w:shd w:val="clear" w:color="auto" w:fill="FFFFFF"/>
      <w:spacing w:before="100" w:beforeAutospacing="1" w:after="100" w:afterAutospacing="1" w:line="240" w:lineRule="auto"/>
      <w:jc w:val="right"/>
    </w:pPr>
    <w:rPr>
      <w:rFonts w:ascii="Times New Roman" w:eastAsia="Times New Roman" w:hAnsi="Times New Roman" w:cs="Times New Roman"/>
      <w:color w:val="FFFFFF"/>
      <w:sz w:val="24"/>
      <w:szCs w:val="24"/>
      <w:lang w:val="en-GB" w:eastAsia="en-GB"/>
    </w:rPr>
  </w:style>
  <w:style w:type="paragraph" w:customStyle="1" w:styleId="xl119">
    <w:name w:val="xl119"/>
    <w:basedOn w:val="Normal"/>
    <w:uiPriority w:val="99"/>
    <w:rsid w:val="007F5D58"/>
    <w:pPr>
      <w:shd w:val="clear" w:color="auto" w:fill="FFFFFF"/>
      <w:spacing w:before="100" w:beforeAutospacing="1" w:after="100" w:afterAutospacing="1" w:line="240" w:lineRule="auto"/>
      <w:jc w:val="center"/>
    </w:pPr>
    <w:rPr>
      <w:rFonts w:ascii="Times New Roman" w:eastAsia="Times New Roman" w:hAnsi="Times New Roman" w:cs="Times New Roman"/>
      <w:b/>
      <w:bCs/>
      <w:color w:val="FFFFFF"/>
      <w:sz w:val="32"/>
      <w:szCs w:val="32"/>
      <w:lang w:val="en-GB" w:eastAsia="en-GB"/>
    </w:rPr>
  </w:style>
  <w:style w:type="paragraph" w:customStyle="1" w:styleId="xl120">
    <w:name w:val="xl120"/>
    <w:basedOn w:val="Normal"/>
    <w:uiPriority w:val="99"/>
    <w:rsid w:val="007F5D58"/>
    <w:pPr>
      <w:shd w:val="clear" w:color="auto" w:fill="003366"/>
      <w:spacing w:before="100" w:beforeAutospacing="1" w:after="100" w:afterAutospacing="1" w:line="240" w:lineRule="auto"/>
    </w:pPr>
    <w:rPr>
      <w:rFonts w:ascii="Arial" w:eastAsia="Times New Roman" w:hAnsi="Arial" w:cs="Arial"/>
      <w:b/>
      <w:bCs/>
      <w:color w:val="FFFFFF"/>
      <w:sz w:val="24"/>
      <w:szCs w:val="24"/>
      <w:lang w:val="en-GB" w:eastAsia="en-GB"/>
    </w:rPr>
  </w:style>
  <w:style w:type="paragraph" w:customStyle="1" w:styleId="xl121">
    <w:name w:val="xl121"/>
    <w:basedOn w:val="Normal"/>
    <w:uiPriority w:val="99"/>
    <w:rsid w:val="007F5D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FFFF"/>
      <w:lang w:val="en-GB" w:eastAsia="en-GB"/>
    </w:rPr>
  </w:style>
  <w:style w:type="paragraph" w:customStyle="1" w:styleId="xl122">
    <w:name w:val="xl122"/>
    <w:basedOn w:val="Normal"/>
    <w:uiPriority w:val="99"/>
    <w:rsid w:val="007F5D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Times New Roman" w:hAnsi="Times New Roman" w:cs="Times New Roman"/>
      <w:color w:val="FFFFFF"/>
      <w:sz w:val="24"/>
      <w:szCs w:val="24"/>
      <w:lang w:val="en-GB" w:eastAsia="en-GB"/>
    </w:rPr>
  </w:style>
  <w:style w:type="paragraph" w:customStyle="1" w:styleId="xl123">
    <w:name w:val="xl123"/>
    <w:basedOn w:val="Normal"/>
    <w:uiPriority w:val="99"/>
    <w:rsid w:val="007F5D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FFFFFF"/>
      <w:sz w:val="32"/>
      <w:szCs w:val="32"/>
      <w:lang w:val="en-GB" w:eastAsia="en-GB"/>
    </w:rPr>
  </w:style>
  <w:style w:type="paragraph" w:customStyle="1" w:styleId="xl124">
    <w:name w:val="xl124"/>
    <w:basedOn w:val="Normal"/>
    <w:uiPriority w:val="99"/>
    <w:rsid w:val="007F5D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b/>
      <w:bCs/>
      <w:sz w:val="24"/>
      <w:szCs w:val="24"/>
      <w:lang w:val="en-GB" w:eastAsia="en-GB"/>
    </w:rPr>
  </w:style>
  <w:style w:type="paragraph" w:customStyle="1" w:styleId="xl125">
    <w:name w:val="xl125"/>
    <w:basedOn w:val="Normal"/>
    <w:uiPriority w:val="99"/>
    <w:rsid w:val="007F5D58"/>
    <w:pPr>
      <w:shd w:val="clear" w:color="auto" w:fill="FFFFFF"/>
      <w:spacing w:before="100" w:beforeAutospacing="1" w:after="100" w:afterAutospacing="1" w:line="240" w:lineRule="auto"/>
      <w:textAlignment w:val="top"/>
    </w:pPr>
    <w:rPr>
      <w:rFonts w:ascii="Arial" w:eastAsia="Times New Roman" w:hAnsi="Arial" w:cs="Arial"/>
      <w:b/>
      <w:bCs/>
      <w:color w:val="000000"/>
      <w:sz w:val="16"/>
      <w:szCs w:val="16"/>
      <w:lang w:val="en-GB" w:eastAsia="en-GB"/>
    </w:rPr>
  </w:style>
  <w:style w:type="paragraph" w:customStyle="1" w:styleId="xl126">
    <w:name w:val="xl126"/>
    <w:basedOn w:val="Normal"/>
    <w:uiPriority w:val="99"/>
    <w:rsid w:val="007F5D58"/>
    <w:pPr>
      <w:shd w:val="clear" w:color="auto" w:fill="FFFFFF"/>
      <w:spacing w:before="100" w:beforeAutospacing="1" w:after="100" w:afterAutospacing="1" w:line="240" w:lineRule="auto"/>
      <w:jc w:val="right"/>
      <w:textAlignment w:val="top"/>
    </w:pPr>
    <w:rPr>
      <w:rFonts w:ascii="Arial" w:eastAsia="Times New Roman" w:hAnsi="Arial" w:cs="Arial"/>
      <w:color w:val="000000"/>
      <w:sz w:val="16"/>
      <w:szCs w:val="16"/>
      <w:lang w:val="en-GB" w:eastAsia="en-GB"/>
    </w:rPr>
  </w:style>
  <w:style w:type="paragraph" w:customStyle="1" w:styleId="xl127">
    <w:name w:val="xl127"/>
    <w:basedOn w:val="Normal"/>
    <w:uiPriority w:val="99"/>
    <w:rsid w:val="007F5D58"/>
    <w:pPr>
      <w:shd w:val="clear" w:color="auto"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8">
    <w:name w:val="xl128"/>
    <w:basedOn w:val="Normal"/>
    <w:uiPriority w:val="99"/>
    <w:rsid w:val="007F5D58"/>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29">
    <w:name w:val="xl129"/>
    <w:basedOn w:val="Normal"/>
    <w:uiPriority w:val="99"/>
    <w:rsid w:val="007F5D58"/>
    <w:pPr>
      <w:pBdr>
        <w:top w:val="single" w:sz="4" w:space="0" w:color="auto"/>
        <w:left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30">
    <w:name w:val="xl130"/>
    <w:basedOn w:val="Normal"/>
    <w:uiPriority w:val="99"/>
    <w:rsid w:val="007F5D58"/>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b/>
      <w:bCs/>
      <w:sz w:val="16"/>
      <w:szCs w:val="16"/>
      <w:lang w:val="en-GB" w:eastAsia="en-GB"/>
    </w:rPr>
  </w:style>
  <w:style w:type="paragraph" w:customStyle="1" w:styleId="xl131">
    <w:name w:val="xl131"/>
    <w:basedOn w:val="Normal"/>
    <w:uiPriority w:val="99"/>
    <w:rsid w:val="007F5D58"/>
    <w:pPr>
      <w:shd w:val="clear" w:color="auto" w:fill="FFFFFF"/>
      <w:spacing w:before="100" w:beforeAutospacing="1" w:after="100" w:afterAutospacing="1" w:line="240" w:lineRule="auto"/>
      <w:jc w:val="right"/>
    </w:pPr>
    <w:rPr>
      <w:rFonts w:ascii="Arial" w:eastAsia="Times New Roman" w:hAnsi="Arial" w:cs="Arial"/>
      <w:b/>
      <w:bCs/>
      <w:sz w:val="16"/>
      <w:szCs w:val="16"/>
      <w:lang w:val="en-GB" w:eastAsia="en-GB"/>
    </w:rPr>
  </w:style>
  <w:style w:type="paragraph" w:customStyle="1" w:styleId="xl132">
    <w:name w:val="xl132"/>
    <w:basedOn w:val="Normal"/>
    <w:uiPriority w:val="99"/>
    <w:rsid w:val="007F5D58"/>
    <w:pPr>
      <w:shd w:val="clear" w:color="auto"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33">
    <w:name w:val="xl133"/>
    <w:basedOn w:val="Normal"/>
    <w:uiPriority w:val="99"/>
    <w:rsid w:val="007F5D58"/>
    <w:pPr>
      <w:pBdr>
        <w:left w:val="single" w:sz="4" w:space="0" w:color="auto"/>
      </w:pBdr>
      <w:shd w:val="clear" w:color="auto" w:fill="C0C0C0"/>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34">
    <w:name w:val="xl134"/>
    <w:basedOn w:val="Normal"/>
    <w:uiPriority w:val="99"/>
    <w:rsid w:val="007F5D58"/>
    <w:pP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val="en-GB" w:eastAsia="en-GB"/>
    </w:rPr>
  </w:style>
  <w:style w:type="paragraph" w:customStyle="1" w:styleId="xl135">
    <w:name w:val="xl135"/>
    <w:basedOn w:val="Normal"/>
    <w:uiPriority w:val="99"/>
    <w:rsid w:val="007F5D58"/>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36">
    <w:name w:val="xl136"/>
    <w:basedOn w:val="Normal"/>
    <w:uiPriority w:val="99"/>
    <w:rsid w:val="007F5D58"/>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b/>
      <w:bCs/>
      <w:sz w:val="18"/>
      <w:szCs w:val="18"/>
      <w:lang w:val="en-GB" w:eastAsia="en-GB"/>
    </w:rPr>
  </w:style>
  <w:style w:type="paragraph" w:customStyle="1" w:styleId="xl137">
    <w:name w:val="xl137"/>
    <w:basedOn w:val="Normal"/>
    <w:uiPriority w:val="99"/>
    <w:rsid w:val="007F5D58"/>
    <w:pPr>
      <w:shd w:val="clear" w:color="auto" w:fill="FFFFFF"/>
      <w:spacing w:before="100" w:beforeAutospacing="1" w:after="100" w:afterAutospacing="1" w:line="240" w:lineRule="auto"/>
    </w:pPr>
    <w:rPr>
      <w:rFonts w:ascii="Arial" w:eastAsia="Times New Roman" w:hAnsi="Arial" w:cs="Arial"/>
      <w:b/>
      <w:bCs/>
      <w:color w:val="FFFFFF"/>
      <w:sz w:val="24"/>
      <w:szCs w:val="24"/>
      <w:lang w:val="en-GB" w:eastAsia="en-GB"/>
    </w:rPr>
  </w:style>
  <w:style w:type="paragraph" w:customStyle="1" w:styleId="xl138">
    <w:name w:val="xl138"/>
    <w:basedOn w:val="Normal"/>
    <w:uiPriority w:val="99"/>
    <w:rsid w:val="007F5D58"/>
    <w:pPr>
      <w:shd w:val="clear" w:color="auto" w:fill="FFFFFF"/>
      <w:spacing w:before="100" w:beforeAutospacing="1" w:after="100" w:afterAutospacing="1" w:line="240" w:lineRule="auto"/>
    </w:pPr>
    <w:rPr>
      <w:rFonts w:ascii="Arial" w:eastAsia="Times New Roman" w:hAnsi="Arial" w:cs="Arial"/>
      <w:b/>
      <w:bCs/>
      <w:color w:val="FFFFFF"/>
      <w:sz w:val="24"/>
      <w:szCs w:val="24"/>
      <w:lang w:val="en-GB" w:eastAsia="en-GB"/>
    </w:rPr>
  </w:style>
  <w:style w:type="paragraph" w:customStyle="1" w:styleId="xl139">
    <w:name w:val="xl139"/>
    <w:basedOn w:val="Normal"/>
    <w:uiPriority w:val="99"/>
    <w:rsid w:val="007F5D58"/>
    <w:pPr>
      <w:shd w:val="clear" w:color="auto" w:fill="FFFFFF"/>
      <w:spacing w:before="100" w:beforeAutospacing="1" w:after="100" w:afterAutospacing="1" w:line="240" w:lineRule="auto"/>
      <w:jc w:val="center"/>
      <w:textAlignment w:val="center"/>
    </w:pPr>
    <w:rPr>
      <w:rFonts w:ascii="Arial" w:eastAsia="Times New Roman" w:hAnsi="Arial" w:cs="Arial"/>
      <w:b/>
      <w:bCs/>
      <w:color w:val="FFFFFF"/>
      <w:sz w:val="24"/>
      <w:szCs w:val="24"/>
      <w:lang w:val="en-GB" w:eastAsia="en-GB"/>
    </w:rPr>
  </w:style>
  <w:style w:type="paragraph" w:customStyle="1" w:styleId="xl140">
    <w:name w:val="xl140"/>
    <w:basedOn w:val="Normal"/>
    <w:uiPriority w:val="99"/>
    <w:rsid w:val="007F5D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sz w:val="16"/>
      <w:szCs w:val="16"/>
      <w:lang w:val="en-GB" w:eastAsia="en-GB"/>
    </w:rPr>
  </w:style>
  <w:style w:type="paragraph" w:customStyle="1" w:styleId="xl141">
    <w:name w:val="xl141"/>
    <w:basedOn w:val="Normal"/>
    <w:uiPriority w:val="99"/>
    <w:rsid w:val="007F5D58"/>
    <w:pPr>
      <w:pBdr>
        <w:top w:val="single" w:sz="4" w:space="0" w:color="auto"/>
        <w:left w:val="double" w:sz="6" w:space="0" w:color="auto"/>
        <w:bottom w:val="single" w:sz="4" w:space="0" w:color="auto"/>
      </w:pBdr>
      <w:shd w:val="clear" w:color="auto" w:fill="003366"/>
      <w:spacing w:before="100" w:beforeAutospacing="1" w:after="100" w:afterAutospacing="1" w:line="240" w:lineRule="auto"/>
    </w:pPr>
    <w:rPr>
      <w:rFonts w:ascii="Arial" w:eastAsia="Times New Roman" w:hAnsi="Arial" w:cs="Arial"/>
      <w:b/>
      <w:bCs/>
      <w:color w:val="FFFFFF"/>
      <w:sz w:val="24"/>
      <w:szCs w:val="24"/>
      <w:lang w:val="en-GB" w:eastAsia="en-GB"/>
    </w:rPr>
  </w:style>
  <w:style w:type="paragraph" w:customStyle="1" w:styleId="xl142">
    <w:name w:val="xl142"/>
    <w:basedOn w:val="Normal"/>
    <w:uiPriority w:val="99"/>
    <w:rsid w:val="007F5D58"/>
    <w:pPr>
      <w:pBdr>
        <w:top w:val="single" w:sz="4" w:space="0" w:color="auto"/>
        <w:bottom w:val="single" w:sz="4" w:space="0" w:color="auto"/>
      </w:pBdr>
      <w:shd w:val="clear" w:color="auto" w:fill="003366"/>
      <w:spacing w:before="100" w:beforeAutospacing="1" w:after="100" w:afterAutospacing="1" w:line="240" w:lineRule="auto"/>
    </w:pPr>
    <w:rPr>
      <w:rFonts w:ascii="Times New Roman" w:eastAsia="Times New Roman" w:hAnsi="Times New Roman" w:cs="Times New Roman"/>
      <w:color w:val="FFFFFF"/>
      <w:sz w:val="24"/>
      <w:szCs w:val="24"/>
      <w:lang w:val="en-GB" w:eastAsia="en-GB"/>
    </w:rPr>
  </w:style>
  <w:style w:type="paragraph" w:customStyle="1" w:styleId="xl143">
    <w:name w:val="xl143"/>
    <w:basedOn w:val="Normal"/>
    <w:uiPriority w:val="99"/>
    <w:rsid w:val="007F5D58"/>
    <w:pPr>
      <w:shd w:val="clear" w:color="auto" w:fill="FFFFFF"/>
      <w:spacing w:before="100" w:beforeAutospacing="1" w:after="100" w:afterAutospacing="1" w:line="240" w:lineRule="auto"/>
      <w:jc w:val="right"/>
    </w:pPr>
    <w:rPr>
      <w:rFonts w:ascii="Arial" w:eastAsia="Times New Roman" w:hAnsi="Arial" w:cs="Arial"/>
      <w:b/>
      <w:bCs/>
      <w:sz w:val="18"/>
      <w:szCs w:val="18"/>
      <w:lang w:val="en-GB" w:eastAsia="en-GB"/>
    </w:rPr>
  </w:style>
  <w:style w:type="paragraph" w:customStyle="1" w:styleId="xl144">
    <w:name w:val="xl144"/>
    <w:basedOn w:val="Normal"/>
    <w:uiPriority w:val="99"/>
    <w:rsid w:val="007F5D58"/>
    <w:pPr>
      <w:shd w:val="clear" w:color="auto" w:fill="003366"/>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145">
    <w:name w:val="xl145"/>
    <w:basedOn w:val="Normal"/>
    <w:uiPriority w:val="99"/>
    <w:rsid w:val="007F5D58"/>
    <w:pPr>
      <w:shd w:val="clear" w:color="auto" w:fill="003366"/>
      <w:spacing w:before="100" w:beforeAutospacing="1" w:after="100" w:afterAutospacing="1" w:line="240" w:lineRule="auto"/>
      <w:jc w:val="right"/>
    </w:pPr>
    <w:rPr>
      <w:rFonts w:ascii="Arial" w:eastAsia="Times New Roman" w:hAnsi="Arial" w:cs="Arial"/>
      <w:b/>
      <w:bCs/>
      <w:color w:val="FFFFFF"/>
      <w:sz w:val="18"/>
      <w:szCs w:val="18"/>
      <w:lang w:val="en-GB" w:eastAsia="en-GB"/>
    </w:rPr>
  </w:style>
  <w:style w:type="paragraph" w:customStyle="1" w:styleId="xl146">
    <w:name w:val="xl146"/>
    <w:basedOn w:val="Normal"/>
    <w:uiPriority w:val="99"/>
    <w:rsid w:val="007F5D58"/>
    <w:pPr>
      <w:shd w:val="clear" w:color="auto" w:fill="003366"/>
      <w:spacing w:before="100" w:beforeAutospacing="1" w:after="100" w:afterAutospacing="1" w:line="240" w:lineRule="auto"/>
      <w:jc w:val="center"/>
      <w:textAlignment w:val="center"/>
    </w:pPr>
    <w:rPr>
      <w:rFonts w:ascii="Arial" w:eastAsia="Times New Roman" w:hAnsi="Arial" w:cs="Arial"/>
      <w:b/>
      <w:bCs/>
      <w:color w:val="FFFFFF"/>
      <w:sz w:val="24"/>
      <w:szCs w:val="24"/>
      <w:lang w:val="en-GB" w:eastAsia="en-GB"/>
    </w:rPr>
  </w:style>
  <w:style w:type="paragraph" w:styleId="Subtitle">
    <w:name w:val="Subtitle"/>
    <w:basedOn w:val="Normal"/>
    <w:link w:val="SubtitleChar"/>
    <w:uiPriority w:val="99"/>
    <w:qFormat/>
    <w:rsid w:val="007F5D58"/>
    <w:pPr>
      <w:keepNext/>
      <w:spacing w:before="240" w:after="120" w:line="240" w:lineRule="auto"/>
    </w:pPr>
    <w:rPr>
      <w:rFonts w:ascii="Arial" w:eastAsia="Times New Roman" w:hAnsi="Arial" w:cs="Times New Roman"/>
      <w:b/>
      <w:sz w:val="24"/>
      <w:szCs w:val="20"/>
      <w:lang w:val="en-GB"/>
    </w:rPr>
  </w:style>
  <w:style w:type="character" w:customStyle="1" w:styleId="SubtitleChar">
    <w:name w:val="Subtitle Char"/>
    <w:basedOn w:val="DefaultParagraphFont"/>
    <w:link w:val="Subtitle"/>
    <w:uiPriority w:val="99"/>
    <w:rsid w:val="007F5D58"/>
    <w:rPr>
      <w:rFonts w:ascii="Arial" w:eastAsia="Times New Roman" w:hAnsi="Arial" w:cs="Times New Roman"/>
      <w:b/>
      <w:sz w:val="24"/>
      <w:szCs w:val="20"/>
      <w:lang w:val="en-GB"/>
    </w:rPr>
  </w:style>
  <w:style w:type="paragraph" w:customStyle="1" w:styleId="Default">
    <w:name w:val="Default"/>
    <w:rsid w:val="007F5D58"/>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99"/>
    <w:rsid w:val="007F5D58"/>
    <w:pPr>
      <w:spacing w:after="120" w:line="240" w:lineRule="auto"/>
    </w:pPr>
    <w:rPr>
      <w:rFonts w:ascii="Times New Roman" w:eastAsia="Times New Roman" w:hAnsi="Times New Roman" w:cs="Times New Roman"/>
      <w:sz w:val="20"/>
      <w:szCs w:val="20"/>
      <w:lang w:val="en-GB" w:eastAsia="en-GB"/>
    </w:rPr>
  </w:style>
  <w:style w:type="character" w:customStyle="1" w:styleId="BodyTextChar">
    <w:name w:val="Body Text Char"/>
    <w:basedOn w:val="DefaultParagraphFont"/>
    <w:link w:val="BodyText"/>
    <w:uiPriority w:val="99"/>
    <w:rsid w:val="007F5D58"/>
    <w:rPr>
      <w:rFonts w:ascii="Times New Roman" w:eastAsia="Times New Roman" w:hAnsi="Times New Roman" w:cs="Times New Roman"/>
      <w:sz w:val="20"/>
      <w:szCs w:val="20"/>
      <w:lang w:val="en-GB" w:eastAsia="en-GB"/>
    </w:rPr>
  </w:style>
  <w:style w:type="character" w:styleId="Strong">
    <w:name w:val="Strong"/>
    <w:uiPriority w:val="99"/>
    <w:qFormat/>
    <w:rsid w:val="007F5D58"/>
    <w:rPr>
      <w:rFonts w:cs="Times New Roman"/>
      <w:b/>
    </w:rPr>
  </w:style>
  <w:style w:type="paragraph" w:styleId="BodyText3">
    <w:name w:val="Body Text 3"/>
    <w:basedOn w:val="Normal"/>
    <w:link w:val="BodyText3Char"/>
    <w:uiPriority w:val="99"/>
    <w:rsid w:val="007F5D58"/>
    <w:pPr>
      <w:spacing w:after="120" w:line="240" w:lineRule="auto"/>
    </w:pPr>
    <w:rPr>
      <w:rFonts w:ascii="Times New Roman" w:eastAsia="Times New Roman" w:hAnsi="Times New Roman" w:cs="Times New Roman"/>
      <w:sz w:val="16"/>
      <w:szCs w:val="20"/>
      <w:lang w:val="en-GB" w:eastAsia="en-GB"/>
    </w:rPr>
  </w:style>
  <w:style w:type="character" w:customStyle="1" w:styleId="BodyText3Char">
    <w:name w:val="Body Text 3 Char"/>
    <w:basedOn w:val="DefaultParagraphFont"/>
    <w:link w:val="BodyText3"/>
    <w:uiPriority w:val="99"/>
    <w:rsid w:val="007F5D58"/>
    <w:rPr>
      <w:rFonts w:ascii="Times New Roman" w:eastAsia="Times New Roman" w:hAnsi="Times New Roman" w:cs="Times New Roman"/>
      <w:sz w:val="16"/>
      <w:szCs w:val="20"/>
      <w:lang w:val="en-GB" w:eastAsia="en-GB"/>
    </w:rPr>
  </w:style>
  <w:style w:type="paragraph" w:styleId="BlockText">
    <w:name w:val="Block Text"/>
    <w:basedOn w:val="Normal"/>
    <w:uiPriority w:val="99"/>
    <w:rsid w:val="007F5D58"/>
    <w:pPr>
      <w:spacing w:after="0" w:line="240" w:lineRule="auto"/>
      <w:ind w:left="-360" w:right="-514"/>
      <w:jc w:val="both"/>
    </w:pPr>
    <w:rPr>
      <w:rFonts w:ascii="Arial" w:eastAsia="Times New Roman" w:hAnsi="Arial" w:cs="Arial"/>
      <w:sz w:val="24"/>
      <w:szCs w:val="24"/>
      <w:lang w:val="en-GB"/>
    </w:rPr>
  </w:style>
  <w:style w:type="paragraph" w:customStyle="1" w:styleId="listparagraph0">
    <w:name w:val="listparagraph"/>
    <w:basedOn w:val="Normal"/>
    <w:uiPriority w:val="99"/>
    <w:rsid w:val="007F5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
    <w:name w:val="listparagraphcxspmiddle"/>
    <w:basedOn w:val="Normal"/>
    <w:uiPriority w:val="99"/>
    <w:rsid w:val="007F5D5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7F5D58"/>
    <w:pPr>
      <w:spacing w:before="100" w:beforeAutospacing="1" w:after="100" w:afterAutospacing="1"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uiPriority w:val="99"/>
    <w:rsid w:val="007F5D58"/>
    <w:rPr>
      <w:rFonts w:ascii="Courier New" w:eastAsia="Times New Roman" w:hAnsi="Courier New" w:cs="Times New Roman"/>
      <w:sz w:val="20"/>
      <w:szCs w:val="20"/>
      <w:lang w:val="en-GB" w:eastAsia="en-GB"/>
    </w:rPr>
  </w:style>
  <w:style w:type="paragraph" w:customStyle="1" w:styleId="body">
    <w:name w:val="body"/>
    <w:basedOn w:val="Normal"/>
    <w:uiPriority w:val="99"/>
    <w:rsid w:val="007F5D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0">
    <w:name w:val="default"/>
    <w:basedOn w:val="Normal"/>
    <w:uiPriority w:val="99"/>
    <w:rsid w:val="007F5D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LTGliederung1">
    <w:name w:val="Default~LT~Gliederung 1"/>
    <w:uiPriority w:val="99"/>
    <w:rsid w:val="007F5D5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20" w:after="0" w:line="240" w:lineRule="auto"/>
    </w:pPr>
    <w:rPr>
      <w:rFonts w:ascii="Tahoma" w:eastAsia="Times New Roman" w:hAnsi="Tahoma" w:cs="Tahoma"/>
      <w:color w:val="000000"/>
      <w:sz w:val="48"/>
      <w:szCs w:val="48"/>
      <w:lang w:eastAsia="en-GB"/>
    </w:rPr>
  </w:style>
  <w:style w:type="paragraph" w:styleId="BodyTextIndent">
    <w:name w:val="Body Text Indent"/>
    <w:basedOn w:val="Normal"/>
    <w:link w:val="BodyTextIndentChar"/>
    <w:uiPriority w:val="99"/>
    <w:rsid w:val="007F5D58"/>
    <w:pPr>
      <w:spacing w:after="120" w:line="240" w:lineRule="auto"/>
      <w:ind w:left="283"/>
    </w:pPr>
    <w:rPr>
      <w:rFonts w:ascii="Times New Roman" w:eastAsia="Times New Roman" w:hAnsi="Times New Roman" w:cs="Times New Roman"/>
      <w:sz w:val="20"/>
      <w:szCs w:val="20"/>
      <w:lang w:val="en-GB" w:eastAsia="en-GB"/>
    </w:rPr>
  </w:style>
  <w:style w:type="character" w:customStyle="1" w:styleId="BodyTextIndentChar">
    <w:name w:val="Body Text Indent Char"/>
    <w:basedOn w:val="DefaultParagraphFont"/>
    <w:link w:val="BodyTextIndent"/>
    <w:uiPriority w:val="99"/>
    <w:rsid w:val="007F5D58"/>
    <w:rPr>
      <w:rFonts w:ascii="Times New Roman" w:eastAsia="Times New Roman" w:hAnsi="Times New Roman" w:cs="Times New Roman"/>
      <w:sz w:val="20"/>
      <w:szCs w:val="20"/>
      <w:lang w:val="en-GB" w:eastAsia="en-GB"/>
    </w:rPr>
  </w:style>
  <w:style w:type="character" w:styleId="Emphasis">
    <w:name w:val="Emphasis"/>
    <w:uiPriority w:val="20"/>
    <w:qFormat/>
    <w:rsid w:val="007F5D58"/>
    <w:rPr>
      <w:rFonts w:cs="Times New Roman"/>
      <w:i/>
    </w:rPr>
  </w:style>
  <w:style w:type="paragraph" w:customStyle="1" w:styleId="subhead">
    <w:name w:val="subhead"/>
    <w:basedOn w:val="Normal"/>
    <w:uiPriority w:val="99"/>
    <w:rsid w:val="007F5D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sonospacing0">
    <w:name w:val="msonospacing"/>
    <w:basedOn w:val="Normal"/>
    <w:uiPriority w:val="99"/>
    <w:rsid w:val="007F5D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ate1">
    <w:name w:val="articledate1"/>
    <w:uiPriority w:val="99"/>
    <w:rsid w:val="007F5D58"/>
    <w:rPr>
      <w:rFonts w:ascii="Arial" w:hAnsi="Arial"/>
      <w:color w:val="auto"/>
      <w:sz w:val="17"/>
    </w:rPr>
  </w:style>
  <w:style w:type="character" w:customStyle="1" w:styleId="copy">
    <w:name w:val="copy"/>
    <w:uiPriority w:val="99"/>
    <w:rsid w:val="007F5D58"/>
  </w:style>
  <w:style w:type="character" w:customStyle="1" w:styleId="EmailStyle1851">
    <w:name w:val="EmailStyle1851"/>
    <w:uiPriority w:val="99"/>
    <w:semiHidden/>
    <w:rsid w:val="007F5D58"/>
    <w:rPr>
      <w:rFonts w:ascii="Verdana" w:hAnsi="Verdana"/>
      <w:color w:val="auto"/>
      <w:sz w:val="24"/>
      <w:u w:val="none"/>
      <w:effect w:val="none"/>
    </w:rPr>
  </w:style>
  <w:style w:type="paragraph" w:styleId="DocumentMap">
    <w:name w:val="Document Map"/>
    <w:basedOn w:val="Normal"/>
    <w:link w:val="DocumentMapChar"/>
    <w:uiPriority w:val="99"/>
    <w:semiHidden/>
    <w:rsid w:val="007F5D58"/>
    <w:pPr>
      <w:shd w:val="clear" w:color="auto" w:fill="000080"/>
      <w:spacing w:after="0" w:line="240" w:lineRule="auto"/>
    </w:pPr>
    <w:rPr>
      <w:rFonts w:ascii="Times New Roman" w:eastAsia="Times New Roman" w:hAnsi="Times New Roman" w:cs="Times New Roman"/>
      <w:sz w:val="2"/>
      <w:szCs w:val="20"/>
      <w:lang w:val="en-GB" w:eastAsia="en-GB"/>
    </w:rPr>
  </w:style>
  <w:style w:type="character" w:customStyle="1" w:styleId="DocumentMapChar">
    <w:name w:val="Document Map Char"/>
    <w:basedOn w:val="DefaultParagraphFont"/>
    <w:link w:val="DocumentMap"/>
    <w:uiPriority w:val="99"/>
    <w:semiHidden/>
    <w:rsid w:val="007F5D58"/>
    <w:rPr>
      <w:rFonts w:ascii="Times New Roman" w:eastAsia="Times New Roman" w:hAnsi="Times New Roman" w:cs="Times New Roman"/>
      <w:sz w:val="2"/>
      <w:szCs w:val="20"/>
      <w:shd w:val="clear" w:color="auto" w:fill="000080"/>
      <w:lang w:val="en-GB" w:eastAsia="en-GB"/>
    </w:rPr>
  </w:style>
  <w:style w:type="character" w:customStyle="1" w:styleId="EmailStyle188">
    <w:name w:val="EmailStyle188"/>
    <w:uiPriority w:val="99"/>
    <w:semiHidden/>
    <w:rsid w:val="007F5D58"/>
    <w:rPr>
      <w:rFonts w:ascii="Verdana" w:hAnsi="Verdana"/>
      <w:color w:val="auto"/>
      <w:sz w:val="24"/>
      <w:u w:val="none"/>
      <w:effect w:val="none"/>
    </w:rPr>
  </w:style>
  <w:style w:type="character" w:customStyle="1" w:styleId="EmailStyle189">
    <w:name w:val="EmailStyle189"/>
    <w:uiPriority w:val="99"/>
    <w:semiHidden/>
    <w:rsid w:val="007F5D58"/>
    <w:rPr>
      <w:rFonts w:ascii="Verdana" w:hAnsi="Verdana"/>
      <w:color w:val="auto"/>
      <w:sz w:val="24"/>
      <w:u w:val="none"/>
      <w:effect w:val="none"/>
    </w:rPr>
  </w:style>
  <w:style w:type="character" w:customStyle="1" w:styleId="EmailStyle1901">
    <w:name w:val="EmailStyle1901"/>
    <w:uiPriority w:val="99"/>
    <w:semiHidden/>
    <w:rsid w:val="007F5D58"/>
    <w:rPr>
      <w:rFonts w:ascii="Verdana" w:hAnsi="Verdana"/>
      <w:color w:val="auto"/>
      <w:sz w:val="24"/>
      <w:u w:val="none"/>
      <w:effect w:val="none"/>
    </w:rPr>
  </w:style>
  <w:style w:type="paragraph" w:customStyle="1" w:styleId="Pa0">
    <w:name w:val="Pa0"/>
    <w:basedOn w:val="Default"/>
    <w:next w:val="Default"/>
    <w:uiPriority w:val="99"/>
    <w:rsid w:val="007F5D58"/>
    <w:pPr>
      <w:spacing w:line="241" w:lineRule="atLeast"/>
    </w:pPr>
    <w:rPr>
      <w:rFonts w:ascii="GillSans Light" w:hAnsi="GillSans Light" w:cs="GillSans Light"/>
      <w:color w:val="auto"/>
      <w:lang w:val="en-GB" w:eastAsia="en-GB"/>
    </w:rPr>
  </w:style>
  <w:style w:type="character" w:customStyle="1" w:styleId="A4">
    <w:name w:val="A4"/>
    <w:uiPriority w:val="99"/>
    <w:rsid w:val="007F5D58"/>
    <w:rPr>
      <w:color w:val="000000"/>
    </w:rPr>
  </w:style>
  <w:style w:type="character" w:customStyle="1" w:styleId="off">
    <w:name w:val="off"/>
    <w:uiPriority w:val="99"/>
    <w:rsid w:val="007F5D58"/>
  </w:style>
  <w:style w:type="character" w:styleId="CommentReference">
    <w:name w:val="annotation reference"/>
    <w:uiPriority w:val="99"/>
    <w:semiHidden/>
    <w:rsid w:val="007F5D58"/>
    <w:rPr>
      <w:rFonts w:cs="Times New Roman"/>
      <w:sz w:val="16"/>
    </w:rPr>
  </w:style>
  <w:style w:type="paragraph" w:styleId="CommentText">
    <w:name w:val="annotation text"/>
    <w:basedOn w:val="Normal"/>
    <w:link w:val="CommentTextChar"/>
    <w:uiPriority w:val="99"/>
    <w:semiHidden/>
    <w:rsid w:val="007F5D58"/>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7F5D58"/>
    <w:rPr>
      <w:rFonts w:ascii="Times New Roman" w:eastAsia="Times New Roman" w:hAnsi="Times New Roman" w:cs="Times New Roman"/>
      <w:sz w:val="20"/>
      <w:szCs w:val="20"/>
      <w:lang w:val="en-GB" w:eastAsia="en-GB"/>
    </w:rPr>
  </w:style>
  <w:style w:type="paragraph" w:customStyle="1" w:styleId="listparagraphcxsplast">
    <w:name w:val="listparagraphcxsplast"/>
    <w:basedOn w:val="Normal"/>
    <w:uiPriority w:val="99"/>
    <w:rsid w:val="007F5D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mailStyle1981">
    <w:name w:val="EmailStyle1981"/>
    <w:uiPriority w:val="99"/>
    <w:semiHidden/>
    <w:rsid w:val="007F5D58"/>
    <w:rPr>
      <w:rFonts w:ascii="Arial" w:hAnsi="Arial"/>
      <w:color w:val="auto"/>
      <w:sz w:val="24"/>
      <w:u w:val="none"/>
      <w:effect w:val="none"/>
    </w:rPr>
  </w:style>
  <w:style w:type="character" w:customStyle="1" w:styleId="EmailStyle199">
    <w:name w:val="EmailStyle199"/>
    <w:uiPriority w:val="99"/>
    <w:semiHidden/>
    <w:rsid w:val="007F5D58"/>
    <w:rPr>
      <w:rFonts w:ascii="Verdana" w:hAnsi="Verdana"/>
      <w:color w:val="auto"/>
      <w:sz w:val="24"/>
      <w:u w:val="none"/>
      <w:effect w:val="none"/>
    </w:rPr>
  </w:style>
  <w:style w:type="character" w:customStyle="1" w:styleId="EmailStyle2001">
    <w:name w:val="EmailStyle2001"/>
    <w:uiPriority w:val="99"/>
    <w:semiHidden/>
    <w:rsid w:val="007F5D58"/>
    <w:rPr>
      <w:rFonts w:ascii="Verdana" w:hAnsi="Verdana"/>
      <w:color w:val="auto"/>
      <w:sz w:val="24"/>
      <w:u w:val="none"/>
      <w:effect w:val="none"/>
    </w:rPr>
  </w:style>
  <w:style w:type="paragraph" w:customStyle="1" w:styleId="Arial">
    <w:name w:val="Arial"/>
    <w:basedOn w:val="Normal"/>
    <w:uiPriority w:val="99"/>
    <w:rsid w:val="007F5D58"/>
    <w:pPr>
      <w:spacing w:after="0" w:line="240" w:lineRule="auto"/>
    </w:pPr>
    <w:rPr>
      <w:rFonts w:ascii="Arial" w:eastAsia="Times New Roman" w:hAnsi="Arial" w:cs="Arial"/>
      <w:color w:val="000000"/>
      <w:kern w:val="28"/>
      <w:sz w:val="24"/>
      <w:szCs w:val="24"/>
      <w:lang w:val="en-GB" w:eastAsia="en-GB"/>
    </w:rPr>
  </w:style>
  <w:style w:type="paragraph" w:customStyle="1" w:styleId="first-para">
    <w:name w:val="first-para"/>
    <w:basedOn w:val="Normal"/>
    <w:uiPriority w:val="99"/>
    <w:rsid w:val="007F5D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rsid w:val="007F5D58"/>
    <w:rPr>
      <w:b/>
    </w:rPr>
  </w:style>
  <w:style w:type="character" w:customStyle="1" w:styleId="CommentSubjectChar">
    <w:name w:val="Comment Subject Char"/>
    <w:basedOn w:val="CommentTextChar"/>
    <w:link w:val="CommentSubject"/>
    <w:uiPriority w:val="99"/>
    <w:semiHidden/>
    <w:rsid w:val="007F5D58"/>
    <w:rPr>
      <w:rFonts w:ascii="Times New Roman" w:eastAsia="Times New Roman" w:hAnsi="Times New Roman" w:cs="Times New Roman"/>
      <w:b/>
      <w:sz w:val="20"/>
      <w:szCs w:val="20"/>
      <w:lang w:val="en-GB" w:eastAsia="en-GB"/>
    </w:rPr>
  </w:style>
  <w:style w:type="character" w:customStyle="1" w:styleId="EmailStyle205">
    <w:name w:val="EmailStyle205"/>
    <w:uiPriority w:val="99"/>
    <w:semiHidden/>
    <w:rsid w:val="007F5D58"/>
    <w:rPr>
      <w:rFonts w:ascii="Verdana" w:hAnsi="Verdana"/>
      <w:color w:val="auto"/>
      <w:sz w:val="24"/>
      <w:u w:val="none"/>
      <w:effect w:val="none"/>
    </w:rPr>
  </w:style>
  <w:style w:type="numbering" w:customStyle="1" w:styleId="Bulletedlist">
    <w:name w:val="Bulleted list"/>
    <w:rsid w:val="007F5D58"/>
    <w:pPr>
      <w:numPr>
        <w:numId w:val="10"/>
      </w:numPr>
    </w:pPr>
  </w:style>
  <w:style w:type="character" w:customStyle="1" w:styleId="Heading5Char">
    <w:name w:val="Heading 5 Char"/>
    <w:basedOn w:val="DefaultParagraphFont"/>
    <w:link w:val="Heading5"/>
    <w:uiPriority w:val="9"/>
    <w:rsid w:val="00DC6EB6"/>
    <w:rPr>
      <w:rFonts w:asciiTheme="majorHAnsi" w:eastAsiaTheme="majorEastAsia" w:hAnsiTheme="majorHAnsi" w:cstheme="majorBidi"/>
      <w:color w:val="243F60" w:themeColor="accent1" w:themeShade="7F"/>
      <w:lang w:val="en-GB"/>
    </w:rPr>
  </w:style>
  <w:style w:type="paragraph" w:styleId="FootnoteText">
    <w:name w:val="footnote text"/>
    <w:aliases w:val="~FootnoteText,RSK-FT Char,RSK-FT1 Char,RSK-FT2 Char,RSK-FT,RSK-FT1,RSK-FT2,Harestanes Ref,Char1, Char1,single space,footnote text,FOOTNOTES,fn,Schriftart: 9 pt,Schriftart: 10 pt,Schriftart: 8 pt,Fußnotentextf,Fuﬂnotentex,Fuﬂnotentextf,ft"/>
    <w:basedOn w:val="Normal"/>
    <w:link w:val="FootnoteTextChar"/>
    <w:uiPriority w:val="99"/>
    <w:unhideWhenUsed/>
    <w:rsid w:val="002C5E40"/>
    <w:pPr>
      <w:spacing w:after="0" w:line="240" w:lineRule="auto"/>
    </w:pPr>
    <w:rPr>
      <w:rFonts w:ascii="Arial" w:eastAsia="Times New Roman" w:hAnsi="Arial" w:cs="Times New Roman"/>
      <w:sz w:val="20"/>
      <w:szCs w:val="20"/>
      <w:lang w:val="en-GB"/>
    </w:rPr>
  </w:style>
  <w:style w:type="character" w:customStyle="1" w:styleId="FootnoteTextChar">
    <w:name w:val="Footnote Text Char"/>
    <w:aliases w:val="~FootnoteText Char,RSK-FT Char Char,RSK-FT1 Char Char,RSK-FT2 Char Char,RSK-FT Char1,RSK-FT1 Char1,RSK-FT2 Char1,Harestanes Ref Char,Char1 Char, Char1 Char,single space Char,footnote text Char,FOOTNOTES Char,fn Char,Fußnotentextf Char"/>
    <w:basedOn w:val="DefaultParagraphFont"/>
    <w:link w:val="FootnoteText"/>
    <w:uiPriority w:val="99"/>
    <w:rsid w:val="002C5E40"/>
    <w:rPr>
      <w:rFonts w:ascii="Arial" w:eastAsia="Times New Roman" w:hAnsi="Arial" w:cs="Times New Roman"/>
      <w:sz w:val="20"/>
      <w:szCs w:val="20"/>
      <w:lang w:val="en-GB"/>
    </w:rPr>
  </w:style>
  <w:style w:type="character" w:styleId="FootnoteReference">
    <w:name w:val="footnote reference"/>
    <w:aliases w:val="ftref,Footnotes refss,Fussnota,Footnote symbol,Footnote reference number,Times 10 Point,Exposant 3 Point,EN Footnote Reference,note TESI,Footnote Reference Superscript,Zchn Zchn,Footnote number,Footnote Reference Number,BVI fnr,o,Re,f"/>
    <w:basedOn w:val="DefaultParagraphFont"/>
    <w:uiPriority w:val="99"/>
    <w:unhideWhenUsed/>
    <w:rsid w:val="002C5E40"/>
    <w:rPr>
      <w:vertAlign w:val="superscript"/>
    </w:rPr>
  </w:style>
  <w:style w:type="paragraph" w:customStyle="1" w:styleId="Body0">
    <w:name w:val="Body"/>
    <w:rsid w:val="00DB608B"/>
    <w:pPr>
      <w:pBdr>
        <w:top w:val="nil"/>
        <w:left w:val="nil"/>
        <w:bottom w:val="nil"/>
        <w:right w:val="nil"/>
        <w:between w:val="nil"/>
        <w:bar w:val="nil"/>
      </w:pBdr>
      <w:spacing w:before="240" w:after="240"/>
    </w:pPr>
    <w:rPr>
      <w:rFonts w:ascii="Arial" w:eastAsia="Arial" w:hAnsi="Arial" w:cs="Arial"/>
      <w:color w:val="000000"/>
      <w:sz w:val="24"/>
      <w:szCs w:val="24"/>
      <w:u w:color="000000"/>
      <w:bdr w:val="nil"/>
      <w:lang w:val="en-GB" w:eastAsia="en-GB"/>
    </w:rPr>
  </w:style>
  <w:style w:type="paragraph" w:customStyle="1" w:styleId="Bulletsbase">
    <w:name w:val="&gt; Bullets (base)"/>
    <w:basedOn w:val="Normal"/>
    <w:qFormat/>
    <w:rsid w:val="00E21FC7"/>
    <w:pPr>
      <w:numPr>
        <w:numId w:val="21"/>
      </w:numPr>
      <w:spacing w:after="40" w:line="312" w:lineRule="auto"/>
      <w:ind w:left="425" w:hanging="425"/>
    </w:pPr>
    <w:rPr>
      <w:rFonts w:ascii="Arial" w:eastAsia="Calibri" w:hAnsi="Arial" w:cs="Times New Roman"/>
      <w:sz w:val="24"/>
      <w:szCs w:val="24"/>
      <w:lang w:val="en-GB"/>
    </w:rPr>
  </w:style>
  <w:style w:type="paragraph" w:customStyle="1" w:styleId="Bulletsgroup">
    <w:name w:val="&gt; Bullets (group)"/>
    <w:basedOn w:val="Bulletsbase"/>
    <w:qFormat/>
    <w:rsid w:val="00E21FC7"/>
    <w:pPr>
      <w:spacing w:after="240"/>
    </w:pPr>
  </w:style>
  <w:style w:type="paragraph" w:customStyle="1" w:styleId="L4Headers">
    <w:name w:val="&gt; L4 Headers"/>
    <w:basedOn w:val="Normal"/>
    <w:qFormat/>
    <w:rsid w:val="00E21FC7"/>
    <w:pPr>
      <w:spacing w:after="100" w:line="312" w:lineRule="auto"/>
    </w:pPr>
    <w:rPr>
      <w:rFonts w:ascii="Arial" w:eastAsia="Calibri" w:hAnsi="Arial" w:cs="Arial"/>
      <w:b/>
      <w:sz w:val="24"/>
      <w:szCs w:val="24"/>
      <w:lang w:val="en-GB"/>
    </w:rPr>
  </w:style>
  <w:style w:type="paragraph" w:customStyle="1" w:styleId="Parasection">
    <w:name w:val="&gt; Para (section)"/>
    <w:basedOn w:val="Normal"/>
    <w:qFormat/>
    <w:rsid w:val="00E21FC7"/>
    <w:pPr>
      <w:spacing w:after="640" w:line="312" w:lineRule="auto"/>
    </w:pPr>
    <w:rPr>
      <w:rFonts w:ascii="Arial" w:eastAsia="Calibri" w:hAnsi="Arial" w:cs="Times New Roman"/>
      <w:sz w:val="24"/>
      <w:szCs w:val="24"/>
      <w:lang w:val="en-GB"/>
    </w:rPr>
  </w:style>
  <w:style w:type="paragraph" w:customStyle="1" w:styleId="Parabase">
    <w:name w:val="&gt; Para (base)"/>
    <w:basedOn w:val="Normal"/>
    <w:qFormat/>
    <w:rsid w:val="00E21FC7"/>
    <w:pPr>
      <w:spacing w:after="120" w:line="312" w:lineRule="auto"/>
    </w:pPr>
    <w:rPr>
      <w:rFonts w:ascii="Arial" w:eastAsia="Calibri" w:hAnsi="Arial" w:cs="Arial"/>
      <w:sz w:val="24"/>
      <w:szCs w:val="24"/>
      <w:lang w:val="en-GB"/>
    </w:rPr>
  </w:style>
  <w:style w:type="character" w:customStyle="1" w:styleId="ListParagraphChar">
    <w:name w:val="List Paragraph Char"/>
    <w:aliases w:val="Bullet Points Char"/>
    <w:link w:val="ListParagraph"/>
    <w:locked/>
    <w:rsid w:val="00C3761C"/>
    <w:rPr>
      <w:lang w:val="en-GB"/>
    </w:rPr>
  </w:style>
  <w:style w:type="paragraph" w:styleId="Caption">
    <w:name w:val="caption"/>
    <w:aliases w:val="~Caption"/>
    <w:basedOn w:val="Normal"/>
    <w:next w:val="Normal"/>
    <w:link w:val="CaptionChar"/>
    <w:uiPriority w:val="7"/>
    <w:qFormat/>
    <w:rsid w:val="00C25A17"/>
    <w:pPr>
      <w:keepNext/>
      <w:spacing w:before="240" w:after="60" w:line="240" w:lineRule="auto"/>
    </w:pPr>
    <w:rPr>
      <w:rFonts w:eastAsia="Calibri"/>
      <w:b/>
      <w:bCs/>
      <w:sz w:val="20"/>
      <w:szCs w:val="20"/>
      <w:lang w:val="en-GB"/>
    </w:rPr>
  </w:style>
  <w:style w:type="character" w:customStyle="1" w:styleId="CaptionChar">
    <w:name w:val="Caption Char"/>
    <w:aliases w:val="~Caption Char"/>
    <w:basedOn w:val="DefaultParagraphFont"/>
    <w:link w:val="Caption"/>
    <w:uiPriority w:val="7"/>
    <w:rsid w:val="00C25A17"/>
    <w:rPr>
      <w:rFonts w:eastAsia="Calibri"/>
      <w:b/>
      <w:bCs/>
      <w:sz w:val="20"/>
      <w:szCs w:val="20"/>
      <w:lang w:val="en-GB"/>
    </w:rPr>
  </w:style>
  <w:style w:type="paragraph" w:customStyle="1" w:styleId="TableTextLeft">
    <w:name w:val="~TableTextLeft"/>
    <w:basedOn w:val="Normal"/>
    <w:link w:val="TableTextLeftChar"/>
    <w:uiPriority w:val="8"/>
    <w:qFormat/>
    <w:rsid w:val="00C25A17"/>
    <w:pPr>
      <w:spacing w:before="40" w:after="40" w:line="240" w:lineRule="auto"/>
      <w:ind w:right="113"/>
    </w:pPr>
    <w:rPr>
      <w:rFonts w:eastAsiaTheme="minorEastAsia"/>
      <w:sz w:val="16"/>
      <w:szCs w:val="16"/>
      <w:lang w:val="en-GB"/>
    </w:rPr>
  </w:style>
  <w:style w:type="paragraph" w:customStyle="1" w:styleId="TableHeadingLeft">
    <w:name w:val="~TableHeadingLeft"/>
    <w:basedOn w:val="TableTextLeft"/>
    <w:link w:val="TableHeadingLeftChar"/>
    <w:uiPriority w:val="8"/>
    <w:qFormat/>
    <w:rsid w:val="00C25A17"/>
    <w:pPr>
      <w:keepNext/>
    </w:pPr>
    <w:rPr>
      <w:b/>
      <w:bCs/>
      <w:color w:val="4F81BD" w:themeColor="accent1"/>
      <w:sz w:val="18"/>
      <w:szCs w:val="18"/>
    </w:rPr>
  </w:style>
  <w:style w:type="paragraph" w:customStyle="1" w:styleId="TableHeadingRight">
    <w:name w:val="~TableHeadingRight"/>
    <w:basedOn w:val="TableHeadingLeft"/>
    <w:link w:val="TableHeadingRightChar"/>
    <w:uiPriority w:val="8"/>
    <w:qFormat/>
    <w:rsid w:val="00C25A17"/>
    <w:pPr>
      <w:ind w:right="0"/>
      <w:jc w:val="right"/>
    </w:pPr>
  </w:style>
  <w:style w:type="paragraph" w:customStyle="1" w:styleId="TableTextRight">
    <w:name w:val="~TableTextRight"/>
    <w:basedOn w:val="TableTextLeft"/>
    <w:link w:val="TableTextRightChar"/>
    <w:uiPriority w:val="8"/>
    <w:qFormat/>
    <w:rsid w:val="00C25A17"/>
    <w:pPr>
      <w:ind w:right="0"/>
      <w:jc w:val="right"/>
    </w:pPr>
  </w:style>
  <w:style w:type="table" w:customStyle="1" w:styleId="MMTable">
    <w:name w:val="~MMTable"/>
    <w:basedOn w:val="TableNormal"/>
    <w:uiPriority w:val="99"/>
    <w:rsid w:val="00C25A17"/>
    <w:pPr>
      <w:spacing w:before="40" w:after="40" w:line="240" w:lineRule="auto"/>
    </w:pPr>
    <w:rPr>
      <w:rFonts w:ascii="Arial" w:eastAsiaTheme="minorEastAsia" w:hAnsi="Arial"/>
      <w:sz w:val="16"/>
      <w:szCs w:val="16"/>
      <w:lang w:val="en-GB"/>
    </w:rPr>
    <w:tblPr>
      <w:tblStyleRowBandSize w:val="1"/>
      <w:tblBorders>
        <w:top w:val="single" w:sz="8" w:space="0" w:color="auto"/>
        <w:bottom w:val="single" w:sz="8" w:space="0" w:color="auto"/>
        <w:insideH w:val="single" w:sz="2" w:space="0" w:color="4F81BD" w:themeColor="accent1"/>
      </w:tblBorders>
    </w:tblPr>
    <w:tblStylePr w:type="firstRow">
      <w:tblPr/>
      <w:trPr>
        <w:cantSplit/>
        <w:tblHeader/>
      </w:trPr>
      <w:tcPr>
        <w:tcBorders>
          <w:top w:val="nil"/>
          <w:left w:val="nil"/>
          <w:bottom w:val="single" w:sz="8" w:space="0" w:color="auto"/>
          <w:right w:val="nil"/>
          <w:insideH w:val="single" w:sz="4" w:space="0" w:color="auto"/>
          <w:insideV w:val="nil"/>
          <w:tl2br w:val="nil"/>
          <w:tr2bl w:val="nil"/>
        </w:tcBorders>
      </w:tcPr>
    </w:tblStylePr>
    <w:tblStylePr w:type="band1Horz">
      <w:tblPr/>
      <w:tcPr>
        <w:shd w:val="clear" w:color="auto" w:fill="C6D9F1" w:themeFill="text2" w:themeFillTint="33"/>
      </w:tcPr>
    </w:tblStylePr>
  </w:style>
  <w:style w:type="character" w:customStyle="1" w:styleId="TableTextLeftChar">
    <w:name w:val="~TableTextLeft Char"/>
    <w:link w:val="TableTextLeft"/>
    <w:uiPriority w:val="8"/>
    <w:locked/>
    <w:rsid w:val="00C25A17"/>
    <w:rPr>
      <w:rFonts w:eastAsiaTheme="minorEastAsia"/>
      <w:sz w:val="16"/>
      <w:szCs w:val="16"/>
      <w:lang w:val="en-GB"/>
    </w:rPr>
  </w:style>
  <w:style w:type="character" w:customStyle="1" w:styleId="TableHeadingLeftChar">
    <w:name w:val="~TableHeadingLeft Char"/>
    <w:basedOn w:val="DefaultParagraphFont"/>
    <w:link w:val="TableHeadingLeft"/>
    <w:uiPriority w:val="8"/>
    <w:locked/>
    <w:rsid w:val="00C25A17"/>
    <w:rPr>
      <w:rFonts w:eastAsiaTheme="minorEastAsia"/>
      <w:b/>
      <w:bCs/>
      <w:color w:val="4F81BD" w:themeColor="accent1"/>
      <w:sz w:val="18"/>
      <w:szCs w:val="18"/>
      <w:lang w:val="en-GB"/>
    </w:rPr>
  </w:style>
  <w:style w:type="character" w:customStyle="1" w:styleId="TableHeadingRightChar">
    <w:name w:val="~TableHeadingRight Char"/>
    <w:link w:val="TableHeadingRight"/>
    <w:uiPriority w:val="8"/>
    <w:locked/>
    <w:rsid w:val="00C25A17"/>
    <w:rPr>
      <w:rFonts w:eastAsiaTheme="minorEastAsia"/>
      <w:b/>
      <w:bCs/>
      <w:color w:val="4F81BD" w:themeColor="accent1"/>
      <w:sz w:val="18"/>
      <w:szCs w:val="18"/>
      <w:lang w:val="en-GB"/>
    </w:rPr>
  </w:style>
  <w:style w:type="character" w:customStyle="1" w:styleId="TableTextRightChar">
    <w:name w:val="~TableTextRight Char"/>
    <w:link w:val="TableTextRight"/>
    <w:uiPriority w:val="8"/>
    <w:locked/>
    <w:rsid w:val="00C25A17"/>
    <w:rPr>
      <w:rFonts w:eastAsiaTheme="minorEastAsi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30471">
      <w:bodyDiv w:val="1"/>
      <w:marLeft w:val="0"/>
      <w:marRight w:val="0"/>
      <w:marTop w:val="0"/>
      <w:marBottom w:val="0"/>
      <w:divBdr>
        <w:top w:val="none" w:sz="0" w:space="0" w:color="auto"/>
        <w:left w:val="none" w:sz="0" w:space="0" w:color="auto"/>
        <w:bottom w:val="none" w:sz="0" w:space="0" w:color="auto"/>
        <w:right w:val="none" w:sz="0" w:space="0" w:color="auto"/>
      </w:divBdr>
      <w:divsChild>
        <w:div w:id="1920675527">
          <w:marLeft w:val="0"/>
          <w:marRight w:val="0"/>
          <w:marTop w:val="100"/>
          <w:marBottom w:val="100"/>
          <w:divBdr>
            <w:top w:val="none" w:sz="0" w:space="0" w:color="auto"/>
            <w:left w:val="none" w:sz="0" w:space="0" w:color="auto"/>
            <w:bottom w:val="none" w:sz="0" w:space="0" w:color="auto"/>
            <w:right w:val="none" w:sz="0" w:space="0" w:color="auto"/>
          </w:divBdr>
          <w:divsChild>
            <w:div w:id="1469087225">
              <w:marLeft w:val="30"/>
              <w:marRight w:val="30"/>
              <w:marTop w:val="30"/>
              <w:marBottom w:val="30"/>
              <w:divBdr>
                <w:top w:val="none" w:sz="0" w:space="0" w:color="auto"/>
                <w:left w:val="none" w:sz="0" w:space="0" w:color="auto"/>
                <w:bottom w:val="none" w:sz="0" w:space="0" w:color="auto"/>
                <w:right w:val="none" w:sz="0" w:space="0" w:color="auto"/>
              </w:divBdr>
              <w:divsChild>
                <w:div w:id="577785143">
                  <w:marLeft w:val="150"/>
                  <w:marRight w:val="150"/>
                  <w:marTop w:val="0"/>
                  <w:marBottom w:val="0"/>
                  <w:divBdr>
                    <w:top w:val="none" w:sz="0" w:space="0" w:color="auto"/>
                    <w:left w:val="none" w:sz="0" w:space="0" w:color="auto"/>
                    <w:bottom w:val="none" w:sz="0" w:space="0" w:color="auto"/>
                    <w:right w:val="none" w:sz="0" w:space="0" w:color="auto"/>
                  </w:divBdr>
                  <w:divsChild>
                    <w:div w:id="399060622">
                      <w:marLeft w:val="0"/>
                      <w:marRight w:val="0"/>
                      <w:marTop w:val="0"/>
                      <w:marBottom w:val="0"/>
                      <w:divBdr>
                        <w:top w:val="none" w:sz="0" w:space="0" w:color="auto"/>
                        <w:left w:val="none" w:sz="0" w:space="0" w:color="auto"/>
                        <w:bottom w:val="none" w:sz="0" w:space="0" w:color="auto"/>
                        <w:right w:val="none" w:sz="0" w:space="0" w:color="auto"/>
                      </w:divBdr>
                      <w:divsChild>
                        <w:div w:id="2072263381">
                          <w:marLeft w:val="0"/>
                          <w:marRight w:val="0"/>
                          <w:marTop w:val="0"/>
                          <w:marBottom w:val="0"/>
                          <w:divBdr>
                            <w:top w:val="none" w:sz="0" w:space="0" w:color="auto"/>
                            <w:left w:val="none" w:sz="0" w:space="0" w:color="auto"/>
                            <w:bottom w:val="none" w:sz="0" w:space="0" w:color="auto"/>
                            <w:right w:val="none" w:sz="0" w:space="0" w:color="auto"/>
                          </w:divBdr>
                          <w:divsChild>
                            <w:div w:id="178662269">
                              <w:marLeft w:val="0"/>
                              <w:marRight w:val="0"/>
                              <w:marTop w:val="0"/>
                              <w:marBottom w:val="0"/>
                              <w:divBdr>
                                <w:top w:val="none" w:sz="0" w:space="0" w:color="auto"/>
                                <w:left w:val="none" w:sz="0" w:space="0" w:color="auto"/>
                                <w:bottom w:val="none" w:sz="0" w:space="0" w:color="auto"/>
                                <w:right w:val="none" w:sz="0" w:space="0" w:color="auto"/>
                              </w:divBdr>
                              <w:divsChild>
                                <w:div w:id="1473594797">
                                  <w:marLeft w:val="0"/>
                                  <w:marRight w:val="0"/>
                                  <w:marTop w:val="0"/>
                                  <w:marBottom w:val="0"/>
                                  <w:divBdr>
                                    <w:top w:val="none" w:sz="0" w:space="0" w:color="auto"/>
                                    <w:left w:val="none" w:sz="0" w:space="0" w:color="auto"/>
                                    <w:bottom w:val="none" w:sz="0" w:space="0" w:color="auto"/>
                                    <w:right w:val="none" w:sz="0" w:space="0" w:color="auto"/>
                                  </w:divBdr>
                                </w:div>
                                <w:div w:id="1663771867">
                                  <w:marLeft w:val="0"/>
                                  <w:marRight w:val="0"/>
                                  <w:marTop w:val="0"/>
                                  <w:marBottom w:val="0"/>
                                  <w:divBdr>
                                    <w:top w:val="none" w:sz="0" w:space="0" w:color="auto"/>
                                    <w:left w:val="none" w:sz="0" w:space="0" w:color="auto"/>
                                    <w:bottom w:val="none" w:sz="0" w:space="0" w:color="auto"/>
                                    <w:right w:val="none" w:sz="0" w:space="0" w:color="auto"/>
                                  </w:divBdr>
                                </w:div>
                                <w:div w:id="21251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85527">
      <w:bodyDiv w:val="1"/>
      <w:marLeft w:val="0"/>
      <w:marRight w:val="0"/>
      <w:marTop w:val="0"/>
      <w:marBottom w:val="0"/>
      <w:divBdr>
        <w:top w:val="none" w:sz="0" w:space="0" w:color="auto"/>
        <w:left w:val="none" w:sz="0" w:space="0" w:color="auto"/>
        <w:bottom w:val="none" w:sz="0" w:space="0" w:color="auto"/>
        <w:right w:val="none" w:sz="0" w:space="0" w:color="auto"/>
      </w:divBdr>
      <w:divsChild>
        <w:div w:id="93718446">
          <w:marLeft w:val="0"/>
          <w:marRight w:val="0"/>
          <w:marTop w:val="100"/>
          <w:marBottom w:val="100"/>
          <w:divBdr>
            <w:top w:val="none" w:sz="0" w:space="0" w:color="auto"/>
            <w:left w:val="none" w:sz="0" w:space="0" w:color="auto"/>
            <w:bottom w:val="none" w:sz="0" w:space="0" w:color="auto"/>
            <w:right w:val="none" w:sz="0" w:space="0" w:color="auto"/>
          </w:divBdr>
          <w:divsChild>
            <w:div w:id="562108511">
              <w:marLeft w:val="30"/>
              <w:marRight w:val="30"/>
              <w:marTop w:val="30"/>
              <w:marBottom w:val="30"/>
              <w:divBdr>
                <w:top w:val="none" w:sz="0" w:space="0" w:color="auto"/>
                <w:left w:val="none" w:sz="0" w:space="0" w:color="auto"/>
                <w:bottom w:val="none" w:sz="0" w:space="0" w:color="auto"/>
                <w:right w:val="none" w:sz="0" w:space="0" w:color="auto"/>
              </w:divBdr>
              <w:divsChild>
                <w:div w:id="1966764905">
                  <w:marLeft w:val="150"/>
                  <w:marRight w:val="150"/>
                  <w:marTop w:val="0"/>
                  <w:marBottom w:val="0"/>
                  <w:divBdr>
                    <w:top w:val="none" w:sz="0" w:space="0" w:color="auto"/>
                    <w:left w:val="none" w:sz="0" w:space="0" w:color="auto"/>
                    <w:bottom w:val="none" w:sz="0" w:space="0" w:color="auto"/>
                    <w:right w:val="none" w:sz="0" w:space="0" w:color="auto"/>
                  </w:divBdr>
                  <w:divsChild>
                    <w:div w:id="1405369992">
                      <w:marLeft w:val="0"/>
                      <w:marRight w:val="0"/>
                      <w:marTop w:val="0"/>
                      <w:marBottom w:val="0"/>
                      <w:divBdr>
                        <w:top w:val="none" w:sz="0" w:space="0" w:color="auto"/>
                        <w:left w:val="none" w:sz="0" w:space="0" w:color="auto"/>
                        <w:bottom w:val="none" w:sz="0" w:space="0" w:color="auto"/>
                        <w:right w:val="none" w:sz="0" w:space="0" w:color="auto"/>
                      </w:divBdr>
                      <w:divsChild>
                        <w:div w:id="2108572365">
                          <w:marLeft w:val="0"/>
                          <w:marRight w:val="0"/>
                          <w:marTop w:val="0"/>
                          <w:marBottom w:val="0"/>
                          <w:divBdr>
                            <w:top w:val="none" w:sz="0" w:space="0" w:color="auto"/>
                            <w:left w:val="none" w:sz="0" w:space="0" w:color="auto"/>
                            <w:bottom w:val="none" w:sz="0" w:space="0" w:color="auto"/>
                            <w:right w:val="none" w:sz="0" w:space="0" w:color="auto"/>
                          </w:divBdr>
                          <w:divsChild>
                            <w:div w:id="2127649034">
                              <w:marLeft w:val="0"/>
                              <w:marRight w:val="0"/>
                              <w:marTop w:val="0"/>
                              <w:marBottom w:val="0"/>
                              <w:divBdr>
                                <w:top w:val="none" w:sz="0" w:space="0" w:color="auto"/>
                                <w:left w:val="none" w:sz="0" w:space="0" w:color="auto"/>
                                <w:bottom w:val="none" w:sz="0" w:space="0" w:color="auto"/>
                                <w:right w:val="none" w:sz="0" w:space="0" w:color="auto"/>
                              </w:divBdr>
                              <w:divsChild>
                                <w:div w:id="1491169084">
                                  <w:marLeft w:val="0"/>
                                  <w:marRight w:val="0"/>
                                  <w:marTop w:val="0"/>
                                  <w:marBottom w:val="0"/>
                                  <w:divBdr>
                                    <w:top w:val="none" w:sz="0" w:space="0" w:color="auto"/>
                                    <w:left w:val="none" w:sz="0" w:space="0" w:color="auto"/>
                                    <w:bottom w:val="none" w:sz="0" w:space="0" w:color="auto"/>
                                    <w:right w:val="none" w:sz="0" w:space="0" w:color="auto"/>
                                  </w:divBdr>
                                </w:div>
                                <w:div w:id="1512066252">
                                  <w:marLeft w:val="0"/>
                                  <w:marRight w:val="0"/>
                                  <w:marTop w:val="0"/>
                                  <w:marBottom w:val="0"/>
                                  <w:divBdr>
                                    <w:top w:val="none" w:sz="0" w:space="0" w:color="auto"/>
                                    <w:left w:val="none" w:sz="0" w:space="0" w:color="auto"/>
                                    <w:bottom w:val="none" w:sz="0" w:space="0" w:color="auto"/>
                                    <w:right w:val="none" w:sz="0" w:space="0" w:color="auto"/>
                                  </w:divBdr>
                                </w:div>
                                <w:div w:id="1558084937">
                                  <w:marLeft w:val="0"/>
                                  <w:marRight w:val="0"/>
                                  <w:marTop w:val="0"/>
                                  <w:marBottom w:val="0"/>
                                  <w:divBdr>
                                    <w:top w:val="none" w:sz="0" w:space="0" w:color="auto"/>
                                    <w:left w:val="none" w:sz="0" w:space="0" w:color="auto"/>
                                    <w:bottom w:val="none" w:sz="0" w:space="0" w:color="auto"/>
                                    <w:right w:val="none" w:sz="0" w:space="0" w:color="auto"/>
                                  </w:divBdr>
                                </w:div>
                                <w:div w:id="19335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313544">
      <w:bodyDiv w:val="1"/>
      <w:marLeft w:val="0"/>
      <w:marRight w:val="0"/>
      <w:marTop w:val="0"/>
      <w:marBottom w:val="0"/>
      <w:divBdr>
        <w:top w:val="none" w:sz="0" w:space="0" w:color="auto"/>
        <w:left w:val="none" w:sz="0" w:space="0" w:color="auto"/>
        <w:bottom w:val="none" w:sz="0" w:space="0" w:color="auto"/>
        <w:right w:val="none" w:sz="0" w:space="0" w:color="auto"/>
      </w:divBdr>
    </w:div>
    <w:div w:id="805392495">
      <w:bodyDiv w:val="1"/>
      <w:marLeft w:val="0"/>
      <w:marRight w:val="0"/>
      <w:marTop w:val="0"/>
      <w:marBottom w:val="0"/>
      <w:divBdr>
        <w:top w:val="none" w:sz="0" w:space="0" w:color="auto"/>
        <w:left w:val="none" w:sz="0" w:space="0" w:color="auto"/>
        <w:bottom w:val="none" w:sz="0" w:space="0" w:color="auto"/>
        <w:right w:val="none" w:sz="0" w:space="0" w:color="auto"/>
      </w:divBdr>
    </w:div>
    <w:div w:id="1985499876">
      <w:bodyDiv w:val="1"/>
      <w:marLeft w:val="0"/>
      <w:marRight w:val="0"/>
      <w:marTop w:val="0"/>
      <w:marBottom w:val="0"/>
      <w:divBdr>
        <w:top w:val="none" w:sz="0" w:space="0" w:color="auto"/>
        <w:left w:val="none" w:sz="0" w:space="0" w:color="auto"/>
        <w:bottom w:val="none" w:sz="0" w:space="0" w:color="auto"/>
        <w:right w:val="none" w:sz="0" w:space="0" w:color="auto"/>
      </w:divBdr>
      <w:divsChild>
        <w:div w:id="760223802">
          <w:marLeft w:val="0"/>
          <w:marRight w:val="0"/>
          <w:marTop w:val="100"/>
          <w:marBottom w:val="100"/>
          <w:divBdr>
            <w:top w:val="none" w:sz="0" w:space="0" w:color="auto"/>
            <w:left w:val="none" w:sz="0" w:space="0" w:color="auto"/>
            <w:bottom w:val="none" w:sz="0" w:space="0" w:color="auto"/>
            <w:right w:val="none" w:sz="0" w:space="0" w:color="auto"/>
          </w:divBdr>
          <w:divsChild>
            <w:div w:id="1561864870">
              <w:marLeft w:val="30"/>
              <w:marRight w:val="30"/>
              <w:marTop w:val="30"/>
              <w:marBottom w:val="30"/>
              <w:divBdr>
                <w:top w:val="none" w:sz="0" w:space="0" w:color="auto"/>
                <w:left w:val="none" w:sz="0" w:space="0" w:color="auto"/>
                <w:bottom w:val="none" w:sz="0" w:space="0" w:color="auto"/>
                <w:right w:val="none" w:sz="0" w:space="0" w:color="auto"/>
              </w:divBdr>
              <w:divsChild>
                <w:div w:id="631516649">
                  <w:marLeft w:val="150"/>
                  <w:marRight w:val="150"/>
                  <w:marTop w:val="0"/>
                  <w:marBottom w:val="0"/>
                  <w:divBdr>
                    <w:top w:val="none" w:sz="0" w:space="0" w:color="auto"/>
                    <w:left w:val="none" w:sz="0" w:space="0" w:color="auto"/>
                    <w:bottom w:val="none" w:sz="0" w:space="0" w:color="auto"/>
                    <w:right w:val="none" w:sz="0" w:space="0" w:color="auto"/>
                  </w:divBdr>
                  <w:divsChild>
                    <w:div w:id="1836219241">
                      <w:marLeft w:val="0"/>
                      <w:marRight w:val="0"/>
                      <w:marTop w:val="0"/>
                      <w:marBottom w:val="0"/>
                      <w:divBdr>
                        <w:top w:val="none" w:sz="0" w:space="0" w:color="auto"/>
                        <w:left w:val="none" w:sz="0" w:space="0" w:color="auto"/>
                        <w:bottom w:val="none" w:sz="0" w:space="0" w:color="auto"/>
                        <w:right w:val="none" w:sz="0" w:space="0" w:color="auto"/>
                      </w:divBdr>
                      <w:divsChild>
                        <w:div w:id="1563562291">
                          <w:marLeft w:val="0"/>
                          <w:marRight w:val="0"/>
                          <w:marTop w:val="0"/>
                          <w:marBottom w:val="0"/>
                          <w:divBdr>
                            <w:top w:val="none" w:sz="0" w:space="0" w:color="auto"/>
                            <w:left w:val="none" w:sz="0" w:space="0" w:color="auto"/>
                            <w:bottom w:val="none" w:sz="0" w:space="0" w:color="auto"/>
                            <w:right w:val="none" w:sz="0" w:space="0" w:color="auto"/>
                          </w:divBdr>
                          <w:divsChild>
                            <w:div w:id="406877425">
                              <w:marLeft w:val="0"/>
                              <w:marRight w:val="0"/>
                              <w:marTop w:val="0"/>
                              <w:marBottom w:val="0"/>
                              <w:divBdr>
                                <w:top w:val="none" w:sz="0" w:space="0" w:color="auto"/>
                                <w:left w:val="none" w:sz="0" w:space="0" w:color="auto"/>
                                <w:bottom w:val="none" w:sz="0" w:space="0" w:color="auto"/>
                                <w:right w:val="none" w:sz="0" w:space="0" w:color="auto"/>
                              </w:divBdr>
                              <w:divsChild>
                                <w:div w:id="1038507625">
                                  <w:marLeft w:val="0"/>
                                  <w:marRight w:val="0"/>
                                  <w:marTop w:val="0"/>
                                  <w:marBottom w:val="0"/>
                                  <w:divBdr>
                                    <w:top w:val="none" w:sz="0" w:space="0" w:color="auto"/>
                                    <w:left w:val="none" w:sz="0" w:space="0" w:color="auto"/>
                                    <w:bottom w:val="none" w:sz="0" w:space="0" w:color="auto"/>
                                    <w:right w:val="none" w:sz="0" w:space="0" w:color="auto"/>
                                  </w:divBdr>
                                </w:div>
                                <w:div w:id="1362852547">
                                  <w:marLeft w:val="0"/>
                                  <w:marRight w:val="0"/>
                                  <w:marTop w:val="0"/>
                                  <w:marBottom w:val="0"/>
                                  <w:divBdr>
                                    <w:top w:val="none" w:sz="0" w:space="0" w:color="auto"/>
                                    <w:left w:val="none" w:sz="0" w:space="0" w:color="auto"/>
                                    <w:bottom w:val="none" w:sz="0" w:space="0" w:color="auto"/>
                                    <w:right w:val="none" w:sz="0" w:space="0" w:color="auto"/>
                                  </w:divBdr>
                                </w:div>
                                <w:div w:id="20649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hyperlink" Target="http://gov.wales/docs/statistics/2016/160608-national-survey-wales-2014-15-accommodation-energy-saving-measures-en.pdf" TargetMode="Externa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gov.wales/docs/statistics/2016/160929-local-authority-population-projections-2014-based-en.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chart" Target="charts/chart2.xml"/><Relationship Id="rId28"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image" Target="media/image8.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3.png"/><Relationship Id="rId22" Type="http://schemas.openxmlformats.org/officeDocument/2006/relationships/chart" Target="charts/chart1.xml"/><Relationship Id="rId27" Type="http://schemas.openxmlformats.org/officeDocument/2006/relationships/header" Target="header1.xml"/><Relationship Id="rId30"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rx2432\Desktop\02%20Children%20and%20young%20people\Pop%20projections%202014%20bas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109423\AppData\Local\Microsoft\Windows\Temporary%20Internet%20Files\Content.Outlook\2JKNIC3P\20170307_PopProjections_SBaxter_CJv0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'[Pop projections 2014 based.xlsx]Sheet (2)'!$C$2</c:f>
              <c:strCache>
                <c:ptCount val="1"/>
                <c:pt idx="0">
                  <c:v>Isle of Anglesey </c:v>
                </c:pt>
              </c:strCache>
            </c:strRef>
          </c:tx>
          <c:spPr>
            <a:ln w="28575" cap="rnd">
              <a:solidFill>
                <a:schemeClr val="accent1"/>
              </a:solidFill>
              <a:round/>
            </a:ln>
            <a:effectLst/>
          </c:spPr>
          <c:marker>
            <c:symbol val="none"/>
          </c:marker>
          <c:cat>
            <c:numRef>
              <c:f>'[Pop projections 2014 based.xlsx]Sheet (2)'!$D$1:$AC$1</c:f>
              <c:numCache>
                <c:formatCode>@</c:formatCode>
                <c:ptCount val="2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numCache>
            </c:numRef>
          </c:cat>
          <c:val>
            <c:numRef>
              <c:f>'[Pop projections 2014 based.xlsx]Sheet (2)'!$D$2:$AC$2</c:f>
              <c:numCache>
                <c:formatCode>General</c:formatCode>
                <c:ptCount val="26"/>
                <c:pt idx="0">
                  <c:v>12065</c:v>
                </c:pt>
                <c:pt idx="1">
                  <c:v>12099.909704</c:v>
                </c:pt>
                <c:pt idx="2">
                  <c:v>12132.838526</c:v>
                </c:pt>
                <c:pt idx="3">
                  <c:v>12208.271972</c:v>
                </c:pt>
                <c:pt idx="4">
                  <c:v>12299.570043</c:v>
                </c:pt>
                <c:pt idx="5">
                  <c:v>12378.644979999999</c:v>
                </c:pt>
                <c:pt idx="6">
                  <c:v>12431.134369000009</c:v>
                </c:pt>
                <c:pt idx="7">
                  <c:v>12518.014818000009</c:v>
                </c:pt>
                <c:pt idx="8">
                  <c:v>12540.184052000011</c:v>
                </c:pt>
                <c:pt idx="9">
                  <c:v>12555.338365</c:v>
                </c:pt>
                <c:pt idx="10">
                  <c:v>12487.627387</c:v>
                </c:pt>
                <c:pt idx="11">
                  <c:v>12427.24174300001</c:v>
                </c:pt>
                <c:pt idx="12">
                  <c:v>12340.443891999999</c:v>
                </c:pt>
                <c:pt idx="13">
                  <c:v>12209.861530999991</c:v>
                </c:pt>
                <c:pt idx="14">
                  <c:v>12098.641915</c:v>
                </c:pt>
                <c:pt idx="15">
                  <c:v>11983.830705</c:v>
                </c:pt>
                <c:pt idx="16">
                  <c:v>11905.155903999983</c:v>
                </c:pt>
                <c:pt idx="17">
                  <c:v>11832.301888999997</c:v>
                </c:pt>
                <c:pt idx="18">
                  <c:v>11762.38701299999</c:v>
                </c:pt>
                <c:pt idx="19">
                  <c:v>11695.319702999999</c:v>
                </c:pt>
                <c:pt idx="20">
                  <c:v>11632.101446000011</c:v>
                </c:pt>
                <c:pt idx="21">
                  <c:v>11572.37878599999</c:v>
                </c:pt>
                <c:pt idx="22">
                  <c:v>11517.265414</c:v>
                </c:pt>
                <c:pt idx="23">
                  <c:v>11468.594175</c:v>
                </c:pt>
                <c:pt idx="24">
                  <c:v>11426.459659999991</c:v>
                </c:pt>
                <c:pt idx="25">
                  <c:v>11393.070298000002</c:v>
                </c:pt>
              </c:numCache>
            </c:numRef>
          </c:val>
          <c:smooth val="0"/>
        </c:ser>
        <c:ser>
          <c:idx val="1"/>
          <c:order val="1"/>
          <c:tx>
            <c:strRef>
              <c:f>'[Pop projections 2014 based.xlsx]Sheet (2)'!$C$3</c:f>
              <c:strCache>
                <c:ptCount val="1"/>
                <c:pt idx="0">
                  <c:v>Gwynedd </c:v>
                </c:pt>
              </c:strCache>
            </c:strRef>
          </c:tx>
          <c:spPr>
            <a:ln w="28575" cap="rnd">
              <a:solidFill>
                <a:schemeClr val="accent2"/>
              </a:solidFill>
              <a:round/>
            </a:ln>
            <a:effectLst/>
          </c:spPr>
          <c:marker>
            <c:symbol val="none"/>
          </c:marker>
          <c:cat>
            <c:numRef>
              <c:f>'[Pop projections 2014 based.xlsx]Sheet (2)'!$D$1:$AC$1</c:f>
              <c:numCache>
                <c:formatCode>@</c:formatCode>
                <c:ptCount val="2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numCache>
            </c:numRef>
          </c:cat>
          <c:val>
            <c:numRef>
              <c:f>'[Pop projections 2014 based.xlsx]Sheet (2)'!$D$3:$AC$3</c:f>
              <c:numCache>
                <c:formatCode>General</c:formatCode>
                <c:ptCount val="26"/>
                <c:pt idx="0">
                  <c:v>20912</c:v>
                </c:pt>
                <c:pt idx="1">
                  <c:v>20897.925297999998</c:v>
                </c:pt>
                <c:pt idx="2">
                  <c:v>20838.076661999996</c:v>
                </c:pt>
                <c:pt idx="3">
                  <c:v>20840.935624000005</c:v>
                </c:pt>
                <c:pt idx="4">
                  <c:v>20867.712602</c:v>
                </c:pt>
                <c:pt idx="5">
                  <c:v>20969.210645999996</c:v>
                </c:pt>
                <c:pt idx="6">
                  <c:v>21092.250295000005</c:v>
                </c:pt>
                <c:pt idx="7">
                  <c:v>21159.975898000022</c:v>
                </c:pt>
                <c:pt idx="8">
                  <c:v>21106.52947199998</c:v>
                </c:pt>
                <c:pt idx="9">
                  <c:v>21080.821932999996</c:v>
                </c:pt>
                <c:pt idx="10">
                  <c:v>21104.545878000001</c:v>
                </c:pt>
                <c:pt idx="11">
                  <c:v>21110.272890000018</c:v>
                </c:pt>
                <c:pt idx="12">
                  <c:v>21129.044965000001</c:v>
                </c:pt>
                <c:pt idx="13">
                  <c:v>21190.821733000001</c:v>
                </c:pt>
                <c:pt idx="14">
                  <c:v>21198.677975999992</c:v>
                </c:pt>
                <c:pt idx="15">
                  <c:v>21316.83969399998</c:v>
                </c:pt>
                <c:pt idx="16">
                  <c:v>21477.922942000001</c:v>
                </c:pt>
                <c:pt idx="17">
                  <c:v>21653.543976999983</c:v>
                </c:pt>
                <c:pt idx="18">
                  <c:v>21825.299230999983</c:v>
                </c:pt>
                <c:pt idx="19">
                  <c:v>21991.471190000018</c:v>
                </c:pt>
                <c:pt idx="20">
                  <c:v>22147.15602999998</c:v>
                </c:pt>
                <c:pt idx="21">
                  <c:v>22289.080514000001</c:v>
                </c:pt>
                <c:pt idx="22">
                  <c:v>22416.319071999958</c:v>
                </c:pt>
                <c:pt idx="23">
                  <c:v>22527.846410999999</c:v>
                </c:pt>
                <c:pt idx="24">
                  <c:v>22622.01457599998</c:v>
                </c:pt>
                <c:pt idx="25">
                  <c:v>22701.699666999957</c:v>
                </c:pt>
              </c:numCache>
            </c:numRef>
          </c:val>
          <c:smooth val="0"/>
        </c:ser>
        <c:ser>
          <c:idx val="2"/>
          <c:order val="2"/>
          <c:tx>
            <c:strRef>
              <c:f>'[Pop projections 2014 based.xlsx]Sheet (2)'!$C$4</c:f>
              <c:strCache>
                <c:ptCount val="1"/>
                <c:pt idx="0">
                  <c:v>Conwy </c:v>
                </c:pt>
              </c:strCache>
            </c:strRef>
          </c:tx>
          <c:spPr>
            <a:ln w="28575" cap="rnd">
              <a:solidFill>
                <a:schemeClr val="accent3"/>
              </a:solidFill>
              <a:round/>
            </a:ln>
            <a:effectLst/>
          </c:spPr>
          <c:marker>
            <c:symbol val="none"/>
          </c:marker>
          <c:cat>
            <c:numRef>
              <c:f>'[Pop projections 2014 based.xlsx]Sheet (2)'!$D$1:$AC$1</c:f>
              <c:numCache>
                <c:formatCode>@</c:formatCode>
                <c:ptCount val="2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numCache>
            </c:numRef>
          </c:cat>
          <c:val>
            <c:numRef>
              <c:f>'[Pop projections 2014 based.xlsx]Sheet (2)'!$D$4:$AC$4</c:f>
              <c:numCache>
                <c:formatCode>General</c:formatCode>
                <c:ptCount val="26"/>
                <c:pt idx="0">
                  <c:v>18935</c:v>
                </c:pt>
                <c:pt idx="1">
                  <c:v>18895.243010999999</c:v>
                </c:pt>
                <c:pt idx="2">
                  <c:v>18844.267357000001</c:v>
                </c:pt>
                <c:pt idx="3">
                  <c:v>18883.259758999982</c:v>
                </c:pt>
                <c:pt idx="4">
                  <c:v>19014.700504</c:v>
                </c:pt>
                <c:pt idx="5">
                  <c:v>19136.942598000001</c:v>
                </c:pt>
                <c:pt idx="6">
                  <c:v>19171.767760999999</c:v>
                </c:pt>
                <c:pt idx="7">
                  <c:v>19225.091583000001</c:v>
                </c:pt>
                <c:pt idx="8">
                  <c:v>19208.238087999998</c:v>
                </c:pt>
                <c:pt idx="9">
                  <c:v>19195.391793999999</c:v>
                </c:pt>
                <c:pt idx="10">
                  <c:v>19156.545417000001</c:v>
                </c:pt>
                <c:pt idx="11">
                  <c:v>19088.057869</c:v>
                </c:pt>
                <c:pt idx="12">
                  <c:v>18986.729306999983</c:v>
                </c:pt>
                <c:pt idx="13">
                  <c:v>18885.912915000001</c:v>
                </c:pt>
                <c:pt idx="14">
                  <c:v>18756.271406</c:v>
                </c:pt>
                <c:pt idx="15">
                  <c:v>18655.753669000002</c:v>
                </c:pt>
                <c:pt idx="16">
                  <c:v>18603.894018999996</c:v>
                </c:pt>
                <c:pt idx="17">
                  <c:v>18551.163053</c:v>
                </c:pt>
                <c:pt idx="18">
                  <c:v>18488.788537</c:v>
                </c:pt>
                <c:pt idx="19">
                  <c:v>18416.807784000019</c:v>
                </c:pt>
                <c:pt idx="20">
                  <c:v>18336.808649999992</c:v>
                </c:pt>
                <c:pt idx="21">
                  <c:v>18248.686373</c:v>
                </c:pt>
                <c:pt idx="22">
                  <c:v>18154.23535899998</c:v>
                </c:pt>
                <c:pt idx="23">
                  <c:v>18056.575402999999</c:v>
                </c:pt>
                <c:pt idx="24">
                  <c:v>17957.531215999996</c:v>
                </c:pt>
                <c:pt idx="25">
                  <c:v>17861.424330999998</c:v>
                </c:pt>
              </c:numCache>
            </c:numRef>
          </c:val>
          <c:smooth val="0"/>
        </c:ser>
        <c:ser>
          <c:idx val="3"/>
          <c:order val="3"/>
          <c:tx>
            <c:strRef>
              <c:f>'[Pop projections 2014 based.xlsx]Sheet (2)'!$C$5</c:f>
              <c:strCache>
                <c:ptCount val="1"/>
                <c:pt idx="0">
                  <c:v>Denbighshire </c:v>
                </c:pt>
              </c:strCache>
            </c:strRef>
          </c:tx>
          <c:spPr>
            <a:ln w="28575" cap="rnd">
              <a:solidFill>
                <a:schemeClr val="accent4"/>
              </a:solidFill>
              <a:round/>
            </a:ln>
            <a:effectLst/>
          </c:spPr>
          <c:marker>
            <c:symbol val="none"/>
          </c:marker>
          <c:cat>
            <c:numRef>
              <c:f>'[Pop projections 2014 based.xlsx]Sheet (2)'!$D$1:$AC$1</c:f>
              <c:numCache>
                <c:formatCode>@</c:formatCode>
                <c:ptCount val="2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numCache>
            </c:numRef>
          </c:cat>
          <c:val>
            <c:numRef>
              <c:f>'[Pop projections 2014 based.xlsx]Sheet (2)'!$D$5:$AC$5</c:f>
              <c:numCache>
                <c:formatCode>General</c:formatCode>
                <c:ptCount val="26"/>
                <c:pt idx="0">
                  <c:v>17142</c:v>
                </c:pt>
                <c:pt idx="1">
                  <c:v>17175.522735999999</c:v>
                </c:pt>
                <c:pt idx="2">
                  <c:v>17329.34297099998</c:v>
                </c:pt>
                <c:pt idx="3">
                  <c:v>17451.546062000001</c:v>
                </c:pt>
                <c:pt idx="4">
                  <c:v>17589.159084999996</c:v>
                </c:pt>
                <c:pt idx="5">
                  <c:v>17759.094850000001</c:v>
                </c:pt>
                <c:pt idx="6">
                  <c:v>17930.631425999996</c:v>
                </c:pt>
                <c:pt idx="7">
                  <c:v>18034.588951999998</c:v>
                </c:pt>
                <c:pt idx="8">
                  <c:v>18109.610309999978</c:v>
                </c:pt>
                <c:pt idx="9">
                  <c:v>18160.371181999999</c:v>
                </c:pt>
                <c:pt idx="10">
                  <c:v>18117.380420000001</c:v>
                </c:pt>
                <c:pt idx="11">
                  <c:v>18120.580998000001</c:v>
                </c:pt>
                <c:pt idx="12">
                  <c:v>18058.00306899998</c:v>
                </c:pt>
                <c:pt idx="13">
                  <c:v>17932.953580000001</c:v>
                </c:pt>
                <c:pt idx="14">
                  <c:v>17881.873395999999</c:v>
                </c:pt>
                <c:pt idx="15">
                  <c:v>17814.018133000001</c:v>
                </c:pt>
                <c:pt idx="16">
                  <c:v>17738.851578999958</c:v>
                </c:pt>
                <c:pt idx="17">
                  <c:v>17666.18347</c:v>
                </c:pt>
                <c:pt idx="18">
                  <c:v>17588.974398999999</c:v>
                </c:pt>
                <c:pt idx="19">
                  <c:v>17506.476444000018</c:v>
                </c:pt>
                <c:pt idx="20">
                  <c:v>17421.751265999996</c:v>
                </c:pt>
                <c:pt idx="21">
                  <c:v>17337.849715</c:v>
                </c:pt>
                <c:pt idx="22">
                  <c:v>17257.868512000001</c:v>
                </c:pt>
                <c:pt idx="23">
                  <c:v>17184.965901000018</c:v>
                </c:pt>
                <c:pt idx="24">
                  <c:v>17121.063862999999</c:v>
                </c:pt>
                <c:pt idx="25">
                  <c:v>17070.006364000001</c:v>
                </c:pt>
              </c:numCache>
            </c:numRef>
          </c:val>
          <c:smooth val="0"/>
        </c:ser>
        <c:ser>
          <c:idx val="4"/>
          <c:order val="4"/>
          <c:tx>
            <c:strRef>
              <c:f>'[Pop projections 2014 based.xlsx]Sheet (2)'!$C$6</c:f>
              <c:strCache>
                <c:ptCount val="1"/>
                <c:pt idx="0">
                  <c:v>Flintshire </c:v>
                </c:pt>
              </c:strCache>
            </c:strRef>
          </c:tx>
          <c:spPr>
            <a:ln w="28575" cap="rnd">
              <a:solidFill>
                <a:schemeClr val="accent5"/>
              </a:solidFill>
              <a:round/>
            </a:ln>
            <a:effectLst/>
          </c:spPr>
          <c:marker>
            <c:symbol val="none"/>
          </c:marker>
          <c:cat>
            <c:numRef>
              <c:f>'[Pop projections 2014 based.xlsx]Sheet (2)'!$D$1:$AC$1</c:f>
              <c:numCache>
                <c:formatCode>@</c:formatCode>
                <c:ptCount val="2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numCache>
            </c:numRef>
          </c:cat>
          <c:val>
            <c:numRef>
              <c:f>'[Pop projections 2014 based.xlsx]Sheet (2)'!$D$6:$AC$6</c:f>
              <c:numCache>
                <c:formatCode>General</c:formatCode>
                <c:ptCount val="26"/>
                <c:pt idx="0">
                  <c:v>28419</c:v>
                </c:pt>
                <c:pt idx="1">
                  <c:v>28334.380499999999</c:v>
                </c:pt>
                <c:pt idx="2">
                  <c:v>28369.342901</c:v>
                </c:pt>
                <c:pt idx="3">
                  <c:v>28396.116276999957</c:v>
                </c:pt>
                <c:pt idx="4">
                  <c:v>28454.002928000002</c:v>
                </c:pt>
                <c:pt idx="5">
                  <c:v>28598.278737000001</c:v>
                </c:pt>
                <c:pt idx="6">
                  <c:v>28658.747839000018</c:v>
                </c:pt>
                <c:pt idx="7">
                  <c:v>28613.613931999978</c:v>
                </c:pt>
                <c:pt idx="8">
                  <c:v>28629.32764699998</c:v>
                </c:pt>
                <c:pt idx="9">
                  <c:v>28486.458020999999</c:v>
                </c:pt>
                <c:pt idx="10">
                  <c:v>28274.804093999999</c:v>
                </c:pt>
                <c:pt idx="11">
                  <c:v>28177.467883000041</c:v>
                </c:pt>
                <c:pt idx="12">
                  <c:v>27969.111322999983</c:v>
                </c:pt>
                <c:pt idx="13">
                  <c:v>27797.603036999983</c:v>
                </c:pt>
                <c:pt idx="14">
                  <c:v>27709.308441000001</c:v>
                </c:pt>
                <c:pt idx="15">
                  <c:v>27635.869015999997</c:v>
                </c:pt>
                <c:pt idx="16">
                  <c:v>27590.331436999983</c:v>
                </c:pt>
                <c:pt idx="17">
                  <c:v>27534.390823000005</c:v>
                </c:pt>
                <c:pt idx="18">
                  <c:v>27468.558734999999</c:v>
                </c:pt>
                <c:pt idx="19">
                  <c:v>27391.471578999983</c:v>
                </c:pt>
                <c:pt idx="20">
                  <c:v>27305.708420999999</c:v>
                </c:pt>
                <c:pt idx="21">
                  <c:v>27211.748918000001</c:v>
                </c:pt>
                <c:pt idx="22">
                  <c:v>27111.721636999981</c:v>
                </c:pt>
                <c:pt idx="23">
                  <c:v>27007.69083799998</c:v>
                </c:pt>
                <c:pt idx="24">
                  <c:v>26899.786564000005</c:v>
                </c:pt>
                <c:pt idx="25">
                  <c:v>26793.046489000018</c:v>
                </c:pt>
              </c:numCache>
            </c:numRef>
          </c:val>
          <c:smooth val="0"/>
        </c:ser>
        <c:ser>
          <c:idx val="5"/>
          <c:order val="5"/>
          <c:tx>
            <c:strRef>
              <c:f>'[Pop projections 2014 based.xlsx]Sheet (2)'!$C$7</c:f>
              <c:strCache>
                <c:ptCount val="1"/>
                <c:pt idx="0">
                  <c:v>Wrexham </c:v>
                </c:pt>
              </c:strCache>
            </c:strRef>
          </c:tx>
          <c:spPr>
            <a:ln w="28575" cap="rnd">
              <a:solidFill>
                <a:schemeClr val="accent6"/>
              </a:solidFill>
              <a:round/>
            </a:ln>
            <a:effectLst/>
          </c:spPr>
          <c:marker>
            <c:symbol val="none"/>
          </c:marker>
          <c:cat>
            <c:numRef>
              <c:f>'[Pop projections 2014 based.xlsx]Sheet (2)'!$D$1:$AC$1</c:f>
              <c:numCache>
                <c:formatCode>@</c:formatCode>
                <c:ptCount val="2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numCache>
            </c:numRef>
          </c:cat>
          <c:val>
            <c:numRef>
              <c:f>'[Pop projections 2014 based.xlsx]Sheet (2)'!$D$7:$AC$7</c:f>
              <c:numCache>
                <c:formatCode>General</c:formatCode>
                <c:ptCount val="26"/>
                <c:pt idx="0">
                  <c:v>26293</c:v>
                </c:pt>
                <c:pt idx="1">
                  <c:v>26426.143683999999</c:v>
                </c:pt>
                <c:pt idx="2">
                  <c:v>26495.499034</c:v>
                </c:pt>
                <c:pt idx="3">
                  <c:v>26616.990652</c:v>
                </c:pt>
                <c:pt idx="4">
                  <c:v>26834.047224000005</c:v>
                </c:pt>
                <c:pt idx="5">
                  <c:v>27019.521874999999</c:v>
                </c:pt>
                <c:pt idx="6">
                  <c:v>27158.951177999996</c:v>
                </c:pt>
                <c:pt idx="7">
                  <c:v>27178.555184000023</c:v>
                </c:pt>
                <c:pt idx="8">
                  <c:v>27120.047298000001</c:v>
                </c:pt>
                <c:pt idx="9">
                  <c:v>27051.443917000001</c:v>
                </c:pt>
                <c:pt idx="10">
                  <c:v>26937.569352999992</c:v>
                </c:pt>
                <c:pt idx="11">
                  <c:v>26802.701314000005</c:v>
                </c:pt>
                <c:pt idx="12">
                  <c:v>26639.52046699998</c:v>
                </c:pt>
                <c:pt idx="13">
                  <c:v>26424.050450999996</c:v>
                </c:pt>
                <c:pt idx="14">
                  <c:v>26271.061252</c:v>
                </c:pt>
                <c:pt idx="15">
                  <c:v>26187.384043999999</c:v>
                </c:pt>
                <c:pt idx="16">
                  <c:v>26194.041673</c:v>
                </c:pt>
                <c:pt idx="17">
                  <c:v>26207.738795000023</c:v>
                </c:pt>
                <c:pt idx="18">
                  <c:v>26234.21836899998</c:v>
                </c:pt>
                <c:pt idx="19">
                  <c:v>26268.509678999966</c:v>
                </c:pt>
                <c:pt idx="20">
                  <c:v>26309.25235999998</c:v>
                </c:pt>
                <c:pt idx="21">
                  <c:v>26353.21903599998</c:v>
                </c:pt>
                <c:pt idx="22">
                  <c:v>26401.403248999992</c:v>
                </c:pt>
                <c:pt idx="23">
                  <c:v>26454.281209000001</c:v>
                </c:pt>
                <c:pt idx="24">
                  <c:v>26510.412583000001</c:v>
                </c:pt>
                <c:pt idx="25">
                  <c:v>26572.708632000005</c:v>
                </c:pt>
              </c:numCache>
            </c:numRef>
          </c:val>
          <c:smooth val="0"/>
        </c:ser>
        <c:dLbls>
          <c:showLegendKey val="0"/>
          <c:showVal val="0"/>
          <c:showCatName val="0"/>
          <c:showSerName val="0"/>
          <c:showPercent val="0"/>
          <c:showBubbleSize val="0"/>
        </c:dLbls>
        <c:smooth val="0"/>
        <c:axId val="209224176"/>
        <c:axId val="666825832"/>
      </c:lineChart>
      <c:catAx>
        <c:axId val="209224176"/>
        <c:scaling>
          <c:orientation val="minMax"/>
        </c:scaling>
        <c:delete val="0"/>
        <c:axPos val="b"/>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6825832"/>
        <c:crosses val="autoZero"/>
        <c:auto val="1"/>
        <c:lblAlgn val="ctr"/>
        <c:lblOffset val="100"/>
        <c:tickLblSkip val="5"/>
        <c:tickMarkSkip val="5"/>
        <c:noMultiLvlLbl val="0"/>
      </c:catAx>
      <c:valAx>
        <c:axId val="6668258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224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'85+'!$A$24</c:f>
              <c:strCache>
                <c:ptCount val="1"/>
                <c:pt idx="0">
                  <c:v>Isle of Anglesey</c:v>
                </c:pt>
              </c:strCache>
            </c:strRef>
          </c:tx>
          <c:marker>
            <c:symbol val="none"/>
          </c:marker>
          <c:cat>
            <c:numRef>
              <c:f>'85+'!$B$23:$AA$23</c:f>
              <c:numCache>
                <c:formatCode>0</c:formatCode>
                <c:ptCount val="2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numCache>
            </c:numRef>
          </c:cat>
          <c:val>
            <c:numRef>
              <c:f>'85+'!$B$24:$AA$24</c:f>
              <c:numCache>
                <c:formatCode>#,##0</c:formatCode>
                <c:ptCount val="26"/>
                <c:pt idx="0">
                  <c:v>2180</c:v>
                </c:pt>
                <c:pt idx="1">
                  <c:v>2215.9207310000002</c:v>
                </c:pt>
                <c:pt idx="2">
                  <c:v>2266.4296300000001</c:v>
                </c:pt>
                <c:pt idx="3">
                  <c:v>2309.1325080000001</c:v>
                </c:pt>
                <c:pt idx="4">
                  <c:v>2363.2607069999999</c:v>
                </c:pt>
                <c:pt idx="5">
                  <c:v>2422.3957300000002</c:v>
                </c:pt>
                <c:pt idx="6">
                  <c:v>2503.2285179999999</c:v>
                </c:pt>
                <c:pt idx="7">
                  <c:v>2577.5272289999998</c:v>
                </c:pt>
                <c:pt idx="8">
                  <c:v>2661.902364</c:v>
                </c:pt>
                <c:pt idx="9">
                  <c:v>2788.898095</c:v>
                </c:pt>
                <c:pt idx="10">
                  <c:v>2923.2008729999998</c:v>
                </c:pt>
                <c:pt idx="11">
                  <c:v>3018.9637160000002</c:v>
                </c:pt>
                <c:pt idx="12">
                  <c:v>3090.0182020000002</c:v>
                </c:pt>
                <c:pt idx="13">
                  <c:v>3195.0117679999998</c:v>
                </c:pt>
                <c:pt idx="14">
                  <c:v>3363.712274</c:v>
                </c:pt>
                <c:pt idx="15">
                  <c:v>3558.146299</c:v>
                </c:pt>
                <c:pt idx="16">
                  <c:v>3747.7171279999998</c:v>
                </c:pt>
                <c:pt idx="17">
                  <c:v>3889.2772789999999</c:v>
                </c:pt>
                <c:pt idx="18">
                  <c:v>4189.7999149999996</c:v>
                </c:pt>
                <c:pt idx="19">
                  <c:v>4403.5930369999996</c:v>
                </c:pt>
                <c:pt idx="20">
                  <c:v>4582.0503120000003</c:v>
                </c:pt>
                <c:pt idx="21">
                  <c:v>4733.4468180000003</c:v>
                </c:pt>
                <c:pt idx="22">
                  <c:v>4841.5614569999998</c:v>
                </c:pt>
                <c:pt idx="23">
                  <c:v>4917.9932449999997</c:v>
                </c:pt>
                <c:pt idx="24">
                  <c:v>4982.7730659999997</c:v>
                </c:pt>
                <c:pt idx="25">
                  <c:v>5076.7189779999999</c:v>
                </c:pt>
              </c:numCache>
            </c:numRef>
          </c:val>
          <c:smooth val="0"/>
        </c:ser>
        <c:ser>
          <c:idx val="1"/>
          <c:order val="1"/>
          <c:tx>
            <c:strRef>
              <c:f>'85+'!$A$25</c:f>
              <c:strCache>
                <c:ptCount val="1"/>
                <c:pt idx="0">
                  <c:v>Gwynedd</c:v>
                </c:pt>
              </c:strCache>
            </c:strRef>
          </c:tx>
          <c:marker>
            <c:symbol val="none"/>
          </c:marker>
          <c:cat>
            <c:numRef>
              <c:f>'85+'!$B$23:$AA$23</c:f>
              <c:numCache>
                <c:formatCode>0</c:formatCode>
                <c:ptCount val="2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numCache>
            </c:numRef>
          </c:cat>
          <c:val>
            <c:numRef>
              <c:f>'85+'!$B$25:$AA$25</c:f>
              <c:numCache>
                <c:formatCode>#,##0</c:formatCode>
                <c:ptCount val="26"/>
                <c:pt idx="0">
                  <c:v>3841</c:v>
                </c:pt>
                <c:pt idx="1">
                  <c:v>3982.4916600000001</c:v>
                </c:pt>
                <c:pt idx="2">
                  <c:v>4141.6090290000002</c:v>
                </c:pt>
                <c:pt idx="3">
                  <c:v>4289.0273669999997</c:v>
                </c:pt>
                <c:pt idx="4">
                  <c:v>4428.6506630000003</c:v>
                </c:pt>
                <c:pt idx="5">
                  <c:v>4574.646823</c:v>
                </c:pt>
                <c:pt idx="6">
                  <c:v>4690.7056810000004</c:v>
                </c:pt>
                <c:pt idx="7">
                  <c:v>4803.4280209999997</c:v>
                </c:pt>
                <c:pt idx="8">
                  <c:v>4959.3863419999998</c:v>
                </c:pt>
                <c:pt idx="9">
                  <c:v>5119.1434939999999</c:v>
                </c:pt>
                <c:pt idx="10">
                  <c:v>5286.9138890000004</c:v>
                </c:pt>
                <c:pt idx="11">
                  <c:v>5433.7846149999996</c:v>
                </c:pt>
                <c:pt idx="12">
                  <c:v>5557.0788220000004</c:v>
                </c:pt>
                <c:pt idx="13">
                  <c:v>5780.3942059999999</c:v>
                </c:pt>
                <c:pt idx="14">
                  <c:v>6068.394456</c:v>
                </c:pt>
                <c:pt idx="15">
                  <c:v>6402.5747300000003</c:v>
                </c:pt>
                <c:pt idx="16">
                  <c:v>6649.2595979999996</c:v>
                </c:pt>
                <c:pt idx="17">
                  <c:v>6955.7778609999996</c:v>
                </c:pt>
                <c:pt idx="18">
                  <c:v>7432.5204679999997</c:v>
                </c:pt>
                <c:pt idx="19">
                  <c:v>7804.4455079999998</c:v>
                </c:pt>
                <c:pt idx="20">
                  <c:v>8131.4461789999996</c:v>
                </c:pt>
                <c:pt idx="21">
                  <c:v>8327.9841479999995</c:v>
                </c:pt>
                <c:pt idx="22">
                  <c:v>8473.8894770000006</c:v>
                </c:pt>
                <c:pt idx="23">
                  <c:v>8615.1278889999994</c:v>
                </c:pt>
                <c:pt idx="24">
                  <c:v>8735.5139369999997</c:v>
                </c:pt>
                <c:pt idx="25">
                  <c:v>8848.6258309999994</c:v>
                </c:pt>
              </c:numCache>
            </c:numRef>
          </c:val>
          <c:smooth val="0"/>
        </c:ser>
        <c:ser>
          <c:idx val="2"/>
          <c:order val="2"/>
          <c:tx>
            <c:strRef>
              <c:f>'85+'!$A$26</c:f>
              <c:strCache>
                <c:ptCount val="1"/>
                <c:pt idx="0">
                  <c:v>Conwy</c:v>
                </c:pt>
              </c:strCache>
            </c:strRef>
          </c:tx>
          <c:marker>
            <c:symbol val="none"/>
          </c:marker>
          <c:cat>
            <c:numRef>
              <c:f>'85+'!$B$23:$AA$23</c:f>
              <c:numCache>
                <c:formatCode>0</c:formatCode>
                <c:ptCount val="2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numCache>
            </c:numRef>
          </c:cat>
          <c:val>
            <c:numRef>
              <c:f>'85+'!$B$26:$AA$26</c:f>
              <c:numCache>
                <c:formatCode>#,##0</c:formatCode>
                <c:ptCount val="26"/>
                <c:pt idx="0">
                  <c:v>4594</c:v>
                </c:pt>
                <c:pt idx="1">
                  <c:v>4699.1355940000003</c:v>
                </c:pt>
                <c:pt idx="2">
                  <c:v>4763.8181690000001</c:v>
                </c:pt>
                <c:pt idx="3">
                  <c:v>4860.8557119999996</c:v>
                </c:pt>
                <c:pt idx="4">
                  <c:v>4964.0930420000004</c:v>
                </c:pt>
                <c:pt idx="5">
                  <c:v>5067.841829</c:v>
                </c:pt>
                <c:pt idx="6">
                  <c:v>5216.2061709999998</c:v>
                </c:pt>
                <c:pt idx="7">
                  <c:v>5370.1246160000001</c:v>
                </c:pt>
                <c:pt idx="8">
                  <c:v>5505.0641450000003</c:v>
                </c:pt>
                <c:pt idx="9">
                  <c:v>5642.0622089999997</c:v>
                </c:pt>
                <c:pt idx="10">
                  <c:v>5810.6028349999997</c:v>
                </c:pt>
                <c:pt idx="11">
                  <c:v>5957.6111620000001</c:v>
                </c:pt>
                <c:pt idx="12">
                  <c:v>6100.4568740000004</c:v>
                </c:pt>
                <c:pt idx="13">
                  <c:v>6336.2755610000004</c:v>
                </c:pt>
                <c:pt idx="14">
                  <c:v>6608.995371</c:v>
                </c:pt>
                <c:pt idx="15">
                  <c:v>6868.7451359999995</c:v>
                </c:pt>
                <c:pt idx="16">
                  <c:v>7146.671926</c:v>
                </c:pt>
                <c:pt idx="17">
                  <c:v>7427.7659020000001</c:v>
                </c:pt>
                <c:pt idx="18">
                  <c:v>7981.6471920000004</c:v>
                </c:pt>
                <c:pt idx="19">
                  <c:v>8422.778703</c:v>
                </c:pt>
                <c:pt idx="20">
                  <c:v>8748.5766449999992</c:v>
                </c:pt>
                <c:pt idx="21">
                  <c:v>9003.7399750000004</c:v>
                </c:pt>
                <c:pt idx="22">
                  <c:v>9215.9475029999994</c:v>
                </c:pt>
                <c:pt idx="23">
                  <c:v>9345.9196740000007</c:v>
                </c:pt>
                <c:pt idx="24">
                  <c:v>9520.1207639999993</c:v>
                </c:pt>
                <c:pt idx="25">
                  <c:v>9730.8124509999998</c:v>
                </c:pt>
              </c:numCache>
            </c:numRef>
          </c:val>
          <c:smooth val="0"/>
        </c:ser>
        <c:ser>
          <c:idx val="3"/>
          <c:order val="3"/>
          <c:tx>
            <c:strRef>
              <c:f>'85+'!$A$27</c:f>
              <c:strCache>
                <c:ptCount val="1"/>
                <c:pt idx="0">
                  <c:v>Denbighshire</c:v>
                </c:pt>
              </c:strCache>
            </c:strRef>
          </c:tx>
          <c:marker>
            <c:symbol val="none"/>
          </c:marker>
          <c:cat>
            <c:numRef>
              <c:f>'85+'!$B$23:$AA$23</c:f>
              <c:numCache>
                <c:formatCode>0</c:formatCode>
                <c:ptCount val="2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numCache>
            </c:numRef>
          </c:cat>
          <c:val>
            <c:numRef>
              <c:f>'85+'!$B$27:$AA$27</c:f>
              <c:numCache>
                <c:formatCode>#,##0</c:formatCode>
                <c:ptCount val="26"/>
                <c:pt idx="0">
                  <c:v>2656</c:v>
                </c:pt>
                <c:pt idx="1">
                  <c:v>2710.9388199999999</c:v>
                </c:pt>
                <c:pt idx="2">
                  <c:v>2768.8233260000002</c:v>
                </c:pt>
                <c:pt idx="3">
                  <c:v>2839.1928379999999</c:v>
                </c:pt>
                <c:pt idx="4">
                  <c:v>2882.1304909999999</c:v>
                </c:pt>
                <c:pt idx="5">
                  <c:v>2930.413724</c:v>
                </c:pt>
                <c:pt idx="6">
                  <c:v>2990.6795769999999</c:v>
                </c:pt>
                <c:pt idx="7">
                  <c:v>3095.132701</c:v>
                </c:pt>
                <c:pt idx="8">
                  <c:v>3219.6790339999998</c:v>
                </c:pt>
                <c:pt idx="9">
                  <c:v>3342.4522940000002</c:v>
                </c:pt>
                <c:pt idx="10">
                  <c:v>3457.5240060000001</c:v>
                </c:pt>
                <c:pt idx="11">
                  <c:v>3570.1867480000001</c:v>
                </c:pt>
                <c:pt idx="12">
                  <c:v>3718.3835859999999</c:v>
                </c:pt>
                <c:pt idx="13">
                  <c:v>3828.2816090000001</c:v>
                </c:pt>
                <c:pt idx="14">
                  <c:v>4019.0005780000001</c:v>
                </c:pt>
                <c:pt idx="15">
                  <c:v>4258.2099859999998</c:v>
                </c:pt>
                <c:pt idx="16">
                  <c:v>4440.7862779999996</c:v>
                </c:pt>
                <c:pt idx="17">
                  <c:v>4627.5054790000004</c:v>
                </c:pt>
                <c:pt idx="18">
                  <c:v>5004.241747</c:v>
                </c:pt>
                <c:pt idx="19">
                  <c:v>5332.0832280000004</c:v>
                </c:pt>
                <c:pt idx="20">
                  <c:v>5570.9213200000004</c:v>
                </c:pt>
                <c:pt idx="21">
                  <c:v>5754.4784120000004</c:v>
                </c:pt>
                <c:pt idx="22">
                  <c:v>5902.3220410000004</c:v>
                </c:pt>
                <c:pt idx="23">
                  <c:v>6003.8174010000002</c:v>
                </c:pt>
                <c:pt idx="24">
                  <c:v>6088.8678609999997</c:v>
                </c:pt>
                <c:pt idx="25">
                  <c:v>6174.9783120000002</c:v>
                </c:pt>
              </c:numCache>
            </c:numRef>
          </c:val>
          <c:smooth val="0"/>
        </c:ser>
        <c:ser>
          <c:idx val="4"/>
          <c:order val="4"/>
          <c:tx>
            <c:strRef>
              <c:f>'85+'!$A$28</c:f>
              <c:strCache>
                <c:ptCount val="1"/>
                <c:pt idx="0">
                  <c:v>Flintshire</c:v>
                </c:pt>
              </c:strCache>
            </c:strRef>
          </c:tx>
          <c:marker>
            <c:symbol val="none"/>
          </c:marker>
          <c:cat>
            <c:numRef>
              <c:f>'85+'!$B$23:$AA$23</c:f>
              <c:numCache>
                <c:formatCode>0</c:formatCode>
                <c:ptCount val="2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numCache>
            </c:numRef>
          </c:cat>
          <c:val>
            <c:numRef>
              <c:f>'85+'!$B$28:$AA$28</c:f>
              <c:numCache>
                <c:formatCode>#,##0</c:formatCode>
                <c:ptCount val="26"/>
                <c:pt idx="0">
                  <c:v>3372</c:v>
                </c:pt>
                <c:pt idx="1">
                  <c:v>3500.0949860000001</c:v>
                </c:pt>
                <c:pt idx="2">
                  <c:v>3629.7636910000001</c:v>
                </c:pt>
                <c:pt idx="3">
                  <c:v>3799.1991360000002</c:v>
                </c:pt>
                <c:pt idx="4">
                  <c:v>3937.3877929999999</c:v>
                </c:pt>
                <c:pt idx="5">
                  <c:v>4090.1950270000002</c:v>
                </c:pt>
                <c:pt idx="6">
                  <c:v>4276.9104779999998</c:v>
                </c:pt>
                <c:pt idx="7">
                  <c:v>4463.5892739999999</c:v>
                </c:pt>
                <c:pt idx="8">
                  <c:v>4692.1601870000004</c:v>
                </c:pt>
                <c:pt idx="9">
                  <c:v>4973.2259889999996</c:v>
                </c:pt>
                <c:pt idx="10">
                  <c:v>5237.170623</c:v>
                </c:pt>
                <c:pt idx="11">
                  <c:v>5492.8759630000004</c:v>
                </c:pt>
                <c:pt idx="12">
                  <c:v>5738.8171499999999</c:v>
                </c:pt>
                <c:pt idx="13">
                  <c:v>6015.9606960000001</c:v>
                </c:pt>
                <c:pt idx="14">
                  <c:v>6339.1099809999996</c:v>
                </c:pt>
                <c:pt idx="15">
                  <c:v>6748.3611940000001</c:v>
                </c:pt>
                <c:pt idx="16">
                  <c:v>7102.3874660000001</c:v>
                </c:pt>
                <c:pt idx="17">
                  <c:v>7456.419731</c:v>
                </c:pt>
                <c:pt idx="18">
                  <c:v>8169.6636330000001</c:v>
                </c:pt>
                <c:pt idx="19">
                  <c:v>8707.9890410000007</c:v>
                </c:pt>
                <c:pt idx="20">
                  <c:v>9120.5323640000006</c:v>
                </c:pt>
                <c:pt idx="21">
                  <c:v>9458.4657540000007</c:v>
                </c:pt>
                <c:pt idx="22">
                  <c:v>9769.6697280000008</c:v>
                </c:pt>
                <c:pt idx="23">
                  <c:v>9968.5254129999994</c:v>
                </c:pt>
                <c:pt idx="24">
                  <c:v>10169.907471</c:v>
                </c:pt>
                <c:pt idx="25">
                  <c:v>10342.144074</c:v>
                </c:pt>
              </c:numCache>
            </c:numRef>
          </c:val>
          <c:smooth val="0"/>
        </c:ser>
        <c:ser>
          <c:idx val="5"/>
          <c:order val="5"/>
          <c:tx>
            <c:strRef>
              <c:f>'85+'!$A$29</c:f>
              <c:strCache>
                <c:ptCount val="1"/>
                <c:pt idx="0">
                  <c:v>Wrexham</c:v>
                </c:pt>
              </c:strCache>
            </c:strRef>
          </c:tx>
          <c:marker>
            <c:symbol val="none"/>
          </c:marker>
          <c:cat>
            <c:numRef>
              <c:f>'85+'!$B$23:$AA$23</c:f>
              <c:numCache>
                <c:formatCode>0</c:formatCode>
                <c:ptCount val="2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numCache>
            </c:numRef>
          </c:cat>
          <c:val>
            <c:numRef>
              <c:f>'85+'!$B$29:$AA$29</c:f>
              <c:numCache>
                <c:formatCode>#,##0</c:formatCode>
                <c:ptCount val="26"/>
                <c:pt idx="0">
                  <c:v>3176</c:v>
                </c:pt>
                <c:pt idx="1">
                  <c:v>3223.4451210000002</c:v>
                </c:pt>
                <c:pt idx="2">
                  <c:v>3317.3255530000001</c:v>
                </c:pt>
                <c:pt idx="3">
                  <c:v>3411.8520450000001</c:v>
                </c:pt>
                <c:pt idx="4">
                  <c:v>3491.9691160000002</c:v>
                </c:pt>
                <c:pt idx="5">
                  <c:v>3591.0209260000001</c:v>
                </c:pt>
                <c:pt idx="6">
                  <c:v>3680.801449</c:v>
                </c:pt>
                <c:pt idx="7">
                  <c:v>3796.5433480000002</c:v>
                </c:pt>
                <c:pt idx="8">
                  <c:v>3914.9205379999999</c:v>
                </c:pt>
                <c:pt idx="9">
                  <c:v>4076.4728340000001</c:v>
                </c:pt>
                <c:pt idx="10">
                  <c:v>4226.3436579999998</c:v>
                </c:pt>
                <c:pt idx="11">
                  <c:v>4381.1606869999996</c:v>
                </c:pt>
                <c:pt idx="12">
                  <c:v>4551.237932</c:v>
                </c:pt>
                <c:pt idx="13">
                  <c:v>4779.4279139999999</c:v>
                </c:pt>
                <c:pt idx="14">
                  <c:v>5059.4305000000004</c:v>
                </c:pt>
                <c:pt idx="15">
                  <c:v>5345.2137359999997</c:v>
                </c:pt>
                <c:pt idx="16">
                  <c:v>5621.1689889999998</c:v>
                </c:pt>
                <c:pt idx="17">
                  <c:v>5875.8646209999997</c:v>
                </c:pt>
                <c:pt idx="18">
                  <c:v>6375.5685190000004</c:v>
                </c:pt>
                <c:pt idx="19">
                  <c:v>6763.9656940000004</c:v>
                </c:pt>
                <c:pt idx="20">
                  <c:v>7069.1093099999998</c:v>
                </c:pt>
                <c:pt idx="21">
                  <c:v>7305.6894339999999</c:v>
                </c:pt>
                <c:pt idx="22">
                  <c:v>7506.1403469999996</c:v>
                </c:pt>
                <c:pt idx="23">
                  <c:v>7653.2889740000001</c:v>
                </c:pt>
                <c:pt idx="24">
                  <c:v>7848.8931309999998</c:v>
                </c:pt>
                <c:pt idx="25">
                  <c:v>8032.9025000000001</c:v>
                </c:pt>
              </c:numCache>
            </c:numRef>
          </c:val>
          <c:smooth val="0"/>
        </c:ser>
        <c:dLbls>
          <c:showLegendKey val="0"/>
          <c:showVal val="0"/>
          <c:showCatName val="0"/>
          <c:showSerName val="0"/>
          <c:showPercent val="0"/>
          <c:showBubbleSize val="0"/>
        </c:dLbls>
        <c:smooth val="0"/>
        <c:axId val="667720664"/>
        <c:axId val="667721056"/>
      </c:lineChart>
      <c:catAx>
        <c:axId val="667720664"/>
        <c:scaling>
          <c:orientation val="minMax"/>
        </c:scaling>
        <c:delete val="0"/>
        <c:axPos val="b"/>
        <c:numFmt formatCode="0" sourceLinked="1"/>
        <c:majorTickMark val="out"/>
        <c:minorTickMark val="none"/>
        <c:tickLblPos val="nextTo"/>
        <c:txPr>
          <a:bodyPr/>
          <a:lstStyle/>
          <a:p>
            <a:pPr>
              <a:defRPr sz="800">
                <a:latin typeface="Verdana" pitchFamily="34" charset="0"/>
                <a:ea typeface="Verdana" pitchFamily="34" charset="0"/>
                <a:cs typeface="Verdana" pitchFamily="34" charset="0"/>
              </a:defRPr>
            </a:pPr>
            <a:endParaRPr lang="en-US"/>
          </a:p>
        </c:txPr>
        <c:crossAx val="667721056"/>
        <c:crosses val="autoZero"/>
        <c:auto val="1"/>
        <c:lblAlgn val="ctr"/>
        <c:lblOffset val="100"/>
        <c:noMultiLvlLbl val="0"/>
      </c:catAx>
      <c:valAx>
        <c:axId val="667721056"/>
        <c:scaling>
          <c:orientation val="minMax"/>
        </c:scaling>
        <c:delete val="0"/>
        <c:axPos val="l"/>
        <c:numFmt formatCode="#,##0" sourceLinked="1"/>
        <c:majorTickMark val="out"/>
        <c:minorTickMark val="none"/>
        <c:tickLblPos val="nextTo"/>
        <c:txPr>
          <a:bodyPr/>
          <a:lstStyle/>
          <a:p>
            <a:pPr>
              <a:defRPr sz="800">
                <a:latin typeface="Verdana" pitchFamily="34" charset="0"/>
                <a:ea typeface="Verdana" pitchFamily="34" charset="0"/>
                <a:cs typeface="Verdana" pitchFamily="34" charset="0"/>
              </a:defRPr>
            </a:pPr>
            <a:endParaRPr lang="en-US"/>
          </a:p>
        </c:txPr>
        <c:crossAx val="667720664"/>
        <c:crosses val="autoZero"/>
        <c:crossBetween val="between"/>
      </c:valAx>
    </c:plotArea>
    <c:legend>
      <c:legendPos val="t"/>
      <c:layout/>
      <c:overlay val="0"/>
      <c:txPr>
        <a:bodyPr/>
        <a:lstStyle/>
        <a:p>
          <a:pPr>
            <a:defRPr sz="900">
              <a:latin typeface="Verdana" pitchFamily="34" charset="0"/>
              <a:ea typeface="Verdana" pitchFamily="34" charset="0"/>
              <a:cs typeface="Verdana" pitchFamily="34" charset="0"/>
            </a:defRPr>
          </a:pPr>
          <a:endParaRPr lang="en-US"/>
        </a:p>
      </c:txPr>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AD28EF-5CB6-44B5-84DE-A8F7F1544349}"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2E2C7A73-5AF6-4D2C-8B0A-45EDCAC870D7}">
      <dgm:prSet phldrT="[Text]" custT="1"/>
      <dgm:spPr/>
      <dgm:t>
        <a:bodyPr/>
        <a:lstStyle/>
        <a:p>
          <a:r>
            <a:rPr lang="en-US" sz="1200" b="1"/>
            <a:t>pregnancy and maternity</a:t>
          </a:r>
        </a:p>
      </dgm:t>
    </dgm:pt>
    <dgm:pt modelId="{311B2820-D437-4651-B78C-C9536BE20428}" type="parTrans" cxnId="{D110BAD2-6D33-49ED-8797-A87B9AEAB369}">
      <dgm:prSet/>
      <dgm:spPr/>
      <dgm:t>
        <a:bodyPr/>
        <a:lstStyle/>
        <a:p>
          <a:endParaRPr lang="en-US"/>
        </a:p>
      </dgm:t>
    </dgm:pt>
    <dgm:pt modelId="{825D2B2A-DB27-46D4-8871-9643259FE4F1}" type="sibTrans" cxnId="{D110BAD2-6D33-49ED-8797-A87B9AEAB369}">
      <dgm:prSet/>
      <dgm:spPr>
        <a:gradFill flip="none" rotWithShape="1">
          <a:gsLst>
            <a:gs pos="0">
              <a:srgbClr val="8488C4"/>
            </a:gs>
            <a:gs pos="53000">
              <a:srgbClr val="D4DEFF"/>
            </a:gs>
            <a:gs pos="83000">
              <a:srgbClr val="D4DEFF"/>
            </a:gs>
            <a:gs pos="100000">
              <a:srgbClr val="96AB94"/>
            </a:gs>
          </a:gsLst>
          <a:lin ang="10800000" scaled="1"/>
          <a:tileRect/>
        </a:gradFill>
      </dgm:spPr>
      <dgm:t>
        <a:bodyPr/>
        <a:lstStyle/>
        <a:p>
          <a:endParaRPr lang="en-US"/>
        </a:p>
      </dgm:t>
    </dgm:pt>
    <dgm:pt modelId="{0F947871-F9F9-4CBB-9E62-3B8535EF19EE}">
      <dgm:prSet phldrT="[Text]" custT="1"/>
      <dgm:spPr/>
      <dgm:t>
        <a:bodyPr/>
        <a:lstStyle/>
        <a:p>
          <a:r>
            <a:rPr lang="en-US" sz="1200" b="1"/>
            <a:t>early years</a:t>
          </a:r>
        </a:p>
      </dgm:t>
    </dgm:pt>
    <dgm:pt modelId="{9B2324D5-03AC-4B4D-B50A-BD6D057C164D}" type="parTrans" cxnId="{FF128B1A-EF5D-4936-9DBE-68C724C0B5A5}">
      <dgm:prSet/>
      <dgm:spPr/>
      <dgm:t>
        <a:bodyPr/>
        <a:lstStyle/>
        <a:p>
          <a:endParaRPr lang="en-US"/>
        </a:p>
      </dgm:t>
    </dgm:pt>
    <dgm:pt modelId="{6774D707-5D85-4AA6-B2B8-BD19F89CC917}" type="sibTrans" cxnId="{FF128B1A-EF5D-4936-9DBE-68C724C0B5A5}">
      <dgm:prSet/>
      <dgm:spPr>
        <a:gradFill flip="none" rotWithShape="1">
          <a:gsLst>
            <a:gs pos="0">
              <a:srgbClr val="8488C4"/>
            </a:gs>
            <a:gs pos="53000">
              <a:srgbClr val="D4DEFF"/>
            </a:gs>
            <a:gs pos="83000">
              <a:srgbClr val="D4DEFF"/>
            </a:gs>
            <a:gs pos="100000">
              <a:srgbClr val="96AB94"/>
            </a:gs>
          </a:gsLst>
          <a:lin ang="0" scaled="1"/>
          <a:tileRect/>
        </a:gradFill>
      </dgm:spPr>
      <dgm:t>
        <a:bodyPr/>
        <a:lstStyle/>
        <a:p>
          <a:endParaRPr lang="en-US"/>
        </a:p>
      </dgm:t>
    </dgm:pt>
    <dgm:pt modelId="{A38ACAAD-AC6B-4FDA-A691-3818735942B6}">
      <dgm:prSet phldrT="[Text]" custT="1"/>
      <dgm:spPr/>
      <dgm:t>
        <a:bodyPr/>
        <a:lstStyle/>
        <a:p>
          <a:r>
            <a:rPr lang="en-US" sz="1200" b="1"/>
            <a:t>children and families</a:t>
          </a:r>
        </a:p>
      </dgm:t>
    </dgm:pt>
    <dgm:pt modelId="{003E722A-5F86-4A2E-847A-4D30341AB97A}" type="parTrans" cxnId="{784FF5FA-B5D1-4D45-9C02-F02C2EEAE060}">
      <dgm:prSet/>
      <dgm:spPr/>
      <dgm:t>
        <a:bodyPr/>
        <a:lstStyle/>
        <a:p>
          <a:endParaRPr lang="en-US"/>
        </a:p>
      </dgm:t>
    </dgm:pt>
    <dgm:pt modelId="{D98A6CFE-6DF1-4C69-A5B3-E18017786735}" type="sibTrans" cxnId="{784FF5FA-B5D1-4D45-9C02-F02C2EEAE060}">
      <dgm:prSet/>
      <dgm:spPr>
        <a:gradFill flip="none" rotWithShape="1">
          <a:gsLst>
            <a:gs pos="0">
              <a:srgbClr val="8488C4"/>
            </a:gs>
            <a:gs pos="53000">
              <a:srgbClr val="D4DEFF"/>
            </a:gs>
            <a:gs pos="83000">
              <a:srgbClr val="D4DEFF"/>
            </a:gs>
            <a:gs pos="100000">
              <a:srgbClr val="96AB94"/>
            </a:gs>
          </a:gsLst>
          <a:lin ang="0" scaled="1"/>
          <a:tileRect/>
        </a:gradFill>
      </dgm:spPr>
      <dgm:t>
        <a:bodyPr/>
        <a:lstStyle/>
        <a:p>
          <a:endParaRPr lang="en-US"/>
        </a:p>
      </dgm:t>
    </dgm:pt>
    <dgm:pt modelId="{DCEFB6AD-8DFB-4AAF-B640-1993BF5DC625}">
      <dgm:prSet phldrT="[Text]" custT="1"/>
      <dgm:spPr/>
      <dgm:t>
        <a:bodyPr/>
        <a:lstStyle/>
        <a:p>
          <a:r>
            <a:rPr lang="en-US" sz="1200" b="1"/>
            <a:t>young adults</a:t>
          </a:r>
        </a:p>
      </dgm:t>
    </dgm:pt>
    <dgm:pt modelId="{0D6F9E5B-14A7-41D0-BF27-7E11BB6AD812}" type="parTrans" cxnId="{25B1A3DD-2B7F-4B6F-903B-71AA7AD71E36}">
      <dgm:prSet/>
      <dgm:spPr/>
      <dgm:t>
        <a:bodyPr/>
        <a:lstStyle/>
        <a:p>
          <a:endParaRPr lang="en-US"/>
        </a:p>
      </dgm:t>
    </dgm:pt>
    <dgm:pt modelId="{79C99C62-E808-4791-A05A-38177A541DF3}" type="sibTrans" cxnId="{25B1A3DD-2B7F-4B6F-903B-71AA7AD71E36}">
      <dgm:prSet/>
      <dgm:spPr>
        <a:gradFill flip="none" rotWithShape="1">
          <a:gsLst>
            <a:gs pos="0">
              <a:srgbClr val="8488C4"/>
            </a:gs>
            <a:gs pos="53000">
              <a:srgbClr val="D4DEFF"/>
            </a:gs>
            <a:gs pos="83000">
              <a:srgbClr val="D4DEFF"/>
            </a:gs>
            <a:gs pos="100000">
              <a:srgbClr val="96AB94"/>
            </a:gs>
          </a:gsLst>
          <a:lin ang="0" scaled="1"/>
          <a:tileRect/>
        </a:gradFill>
      </dgm:spPr>
      <dgm:t>
        <a:bodyPr/>
        <a:lstStyle/>
        <a:p>
          <a:endParaRPr lang="en-US"/>
        </a:p>
      </dgm:t>
    </dgm:pt>
    <dgm:pt modelId="{85AA9CB1-73A9-40E7-B566-D214B1E6BD41}">
      <dgm:prSet phldrT="[Text]" custT="1"/>
      <dgm:spPr/>
      <dgm:t>
        <a:bodyPr/>
        <a:lstStyle/>
        <a:p>
          <a:r>
            <a:rPr lang="en-US" sz="1200" b="1"/>
            <a:t>adults of working age</a:t>
          </a:r>
        </a:p>
      </dgm:t>
    </dgm:pt>
    <dgm:pt modelId="{0D6D79DB-A12F-4C63-96DE-015D69CB85BF}" type="parTrans" cxnId="{75C7F32E-4D5D-4026-93B4-DFD7F97134BB}">
      <dgm:prSet/>
      <dgm:spPr/>
      <dgm:t>
        <a:bodyPr/>
        <a:lstStyle/>
        <a:p>
          <a:endParaRPr lang="en-US"/>
        </a:p>
      </dgm:t>
    </dgm:pt>
    <dgm:pt modelId="{BE1DAB8A-BF29-4B21-8919-FEE9B6566072}" type="sibTrans" cxnId="{75C7F32E-4D5D-4026-93B4-DFD7F97134BB}">
      <dgm:prSet/>
      <dgm:spPr>
        <a:gradFill flip="none" rotWithShape="1">
          <a:gsLst>
            <a:gs pos="0">
              <a:srgbClr val="8488C4"/>
            </a:gs>
            <a:gs pos="53000">
              <a:srgbClr val="D4DEFF"/>
            </a:gs>
            <a:gs pos="83000">
              <a:srgbClr val="D4DEFF"/>
            </a:gs>
            <a:gs pos="100000">
              <a:srgbClr val="96AB94"/>
            </a:gs>
          </a:gsLst>
          <a:lin ang="0" scaled="1"/>
          <a:tileRect/>
        </a:gradFill>
      </dgm:spPr>
      <dgm:t>
        <a:bodyPr/>
        <a:lstStyle/>
        <a:p>
          <a:endParaRPr lang="en-US"/>
        </a:p>
      </dgm:t>
    </dgm:pt>
    <dgm:pt modelId="{0DD99BFE-7427-4636-B7DD-48BD9C78D45D}">
      <dgm:prSet phldrT="[Text]" custT="1"/>
      <dgm:spPr/>
      <dgm:t>
        <a:bodyPr/>
        <a:lstStyle/>
        <a:p>
          <a:r>
            <a:rPr lang="en-US" sz="1200" b="1"/>
            <a:t>older people</a:t>
          </a:r>
        </a:p>
      </dgm:t>
    </dgm:pt>
    <dgm:pt modelId="{31AC7858-7644-4110-9B7F-A91318035680}" type="parTrans" cxnId="{A7D84087-31BA-4D00-9F9B-AB7DD88A9B2D}">
      <dgm:prSet/>
      <dgm:spPr/>
      <dgm:t>
        <a:bodyPr/>
        <a:lstStyle/>
        <a:p>
          <a:endParaRPr lang="en-US"/>
        </a:p>
      </dgm:t>
    </dgm:pt>
    <dgm:pt modelId="{0D4C52F7-F451-4261-84A6-FB9D5D12C6B2}" type="sibTrans" cxnId="{A7D84087-31BA-4D00-9F9B-AB7DD88A9B2D}">
      <dgm:prSet/>
      <dgm:spPr>
        <a:gradFill flip="none" rotWithShape="1">
          <a:gsLst>
            <a:gs pos="0">
              <a:srgbClr val="8488C4"/>
            </a:gs>
            <a:gs pos="53000">
              <a:srgbClr val="D4DEFF"/>
            </a:gs>
            <a:gs pos="83000">
              <a:srgbClr val="D4DEFF"/>
            </a:gs>
            <a:gs pos="100000">
              <a:srgbClr val="96AB94"/>
            </a:gs>
          </a:gsLst>
          <a:lin ang="0" scaled="1"/>
          <a:tileRect/>
        </a:gradFill>
      </dgm:spPr>
      <dgm:t>
        <a:bodyPr/>
        <a:lstStyle/>
        <a:p>
          <a:endParaRPr lang="en-US"/>
        </a:p>
      </dgm:t>
    </dgm:pt>
    <dgm:pt modelId="{F0377027-B012-4D6B-8CEE-BC25E07C7871}">
      <dgm:prSet phldrT="[Text]" custT="1"/>
      <dgm:spPr/>
      <dgm:t>
        <a:bodyPr/>
        <a:lstStyle/>
        <a:p>
          <a:r>
            <a:rPr lang="en-US" sz="1200" b="1"/>
            <a:t>end of life care</a:t>
          </a:r>
        </a:p>
      </dgm:t>
    </dgm:pt>
    <dgm:pt modelId="{F686839F-620A-46FF-9825-ED7572AD364F}" type="parTrans" cxnId="{10D4FCED-87BD-4CEB-B694-3795528C5CFB}">
      <dgm:prSet/>
      <dgm:spPr/>
      <dgm:t>
        <a:bodyPr/>
        <a:lstStyle/>
        <a:p>
          <a:endParaRPr lang="en-US"/>
        </a:p>
      </dgm:t>
    </dgm:pt>
    <dgm:pt modelId="{7CEC69CC-21E5-412D-84FE-DC724F886FA8}" type="sibTrans" cxnId="{10D4FCED-87BD-4CEB-B694-3795528C5CFB}">
      <dgm:prSet/>
      <dgm:spPr>
        <a:noFill/>
      </dgm:spPr>
      <dgm:t>
        <a:bodyPr/>
        <a:lstStyle/>
        <a:p>
          <a:endParaRPr lang="en-US"/>
        </a:p>
      </dgm:t>
    </dgm:pt>
    <dgm:pt modelId="{3C749A9B-78CE-4E81-B833-FE5026B7D683}" type="pres">
      <dgm:prSet presAssocID="{47AD28EF-5CB6-44B5-84DE-A8F7F1544349}" presName="cycle" presStyleCnt="0">
        <dgm:presLayoutVars>
          <dgm:dir/>
          <dgm:resizeHandles val="exact"/>
        </dgm:presLayoutVars>
      </dgm:prSet>
      <dgm:spPr/>
      <dgm:t>
        <a:bodyPr/>
        <a:lstStyle/>
        <a:p>
          <a:endParaRPr lang="en-US"/>
        </a:p>
      </dgm:t>
    </dgm:pt>
    <dgm:pt modelId="{9B6F9BA1-2E8A-43BB-9218-FD7E66D6DC43}" type="pres">
      <dgm:prSet presAssocID="{2E2C7A73-5AF6-4D2C-8B0A-45EDCAC870D7}" presName="dummy" presStyleCnt="0"/>
      <dgm:spPr/>
    </dgm:pt>
    <dgm:pt modelId="{6E85ED55-7B15-4AC8-8345-ABC57E4A302C}" type="pres">
      <dgm:prSet presAssocID="{2E2C7A73-5AF6-4D2C-8B0A-45EDCAC870D7}" presName="node" presStyleLbl="revTx" presStyleIdx="0" presStyleCnt="7" custScaleX="133075" custRadScaleRad="97650" custRadScaleInc="-18405">
        <dgm:presLayoutVars>
          <dgm:bulletEnabled val="1"/>
        </dgm:presLayoutVars>
      </dgm:prSet>
      <dgm:spPr/>
      <dgm:t>
        <a:bodyPr/>
        <a:lstStyle/>
        <a:p>
          <a:endParaRPr lang="en-US"/>
        </a:p>
      </dgm:t>
    </dgm:pt>
    <dgm:pt modelId="{2461588B-49EF-47B6-95AC-BBCF4F7BFF2B}" type="pres">
      <dgm:prSet presAssocID="{825D2B2A-DB27-46D4-8871-9643259FE4F1}" presName="sibTrans" presStyleLbl="node1" presStyleIdx="0" presStyleCnt="7"/>
      <dgm:spPr/>
      <dgm:t>
        <a:bodyPr/>
        <a:lstStyle/>
        <a:p>
          <a:endParaRPr lang="en-US"/>
        </a:p>
      </dgm:t>
    </dgm:pt>
    <dgm:pt modelId="{D09CBBD1-3FBB-48C4-AD4C-E86403D22D6F}" type="pres">
      <dgm:prSet presAssocID="{0F947871-F9F9-4CBB-9E62-3B8535EF19EE}" presName="dummy" presStyleCnt="0"/>
      <dgm:spPr/>
    </dgm:pt>
    <dgm:pt modelId="{C795C1D4-E372-434E-B0A4-10C1BBA56A4F}" type="pres">
      <dgm:prSet presAssocID="{0F947871-F9F9-4CBB-9E62-3B8535EF19EE}" presName="node" presStyleLbl="revTx" presStyleIdx="1" presStyleCnt="7">
        <dgm:presLayoutVars>
          <dgm:bulletEnabled val="1"/>
        </dgm:presLayoutVars>
      </dgm:prSet>
      <dgm:spPr/>
      <dgm:t>
        <a:bodyPr/>
        <a:lstStyle/>
        <a:p>
          <a:endParaRPr lang="en-US"/>
        </a:p>
      </dgm:t>
    </dgm:pt>
    <dgm:pt modelId="{6A76C1CD-EA27-444A-A53F-B76812D919A2}" type="pres">
      <dgm:prSet presAssocID="{6774D707-5D85-4AA6-B2B8-BD19F89CC917}" presName="sibTrans" presStyleLbl="node1" presStyleIdx="1" presStyleCnt="7"/>
      <dgm:spPr/>
      <dgm:t>
        <a:bodyPr/>
        <a:lstStyle/>
        <a:p>
          <a:endParaRPr lang="en-US"/>
        </a:p>
      </dgm:t>
    </dgm:pt>
    <dgm:pt modelId="{553F03B7-0E24-49AC-B5FB-A3C7E5C13E94}" type="pres">
      <dgm:prSet presAssocID="{A38ACAAD-AC6B-4FDA-A691-3818735942B6}" presName="dummy" presStyleCnt="0"/>
      <dgm:spPr/>
    </dgm:pt>
    <dgm:pt modelId="{483BEBC3-0364-41C1-9DD0-57D56E3AB928}" type="pres">
      <dgm:prSet presAssocID="{A38ACAAD-AC6B-4FDA-A691-3818735942B6}" presName="node" presStyleLbl="revTx" presStyleIdx="2" presStyleCnt="7">
        <dgm:presLayoutVars>
          <dgm:bulletEnabled val="1"/>
        </dgm:presLayoutVars>
      </dgm:prSet>
      <dgm:spPr/>
      <dgm:t>
        <a:bodyPr/>
        <a:lstStyle/>
        <a:p>
          <a:endParaRPr lang="en-US"/>
        </a:p>
      </dgm:t>
    </dgm:pt>
    <dgm:pt modelId="{6082AF9C-0677-4E49-BF1D-6C85436ADCA6}" type="pres">
      <dgm:prSet presAssocID="{D98A6CFE-6DF1-4C69-A5B3-E18017786735}" presName="sibTrans" presStyleLbl="node1" presStyleIdx="2" presStyleCnt="7" custLinFactNeighborY="-1066"/>
      <dgm:spPr/>
      <dgm:t>
        <a:bodyPr/>
        <a:lstStyle/>
        <a:p>
          <a:endParaRPr lang="en-US"/>
        </a:p>
      </dgm:t>
    </dgm:pt>
    <dgm:pt modelId="{6CAD8D41-A037-40E2-8896-09EBC06ED4A5}" type="pres">
      <dgm:prSet presAssocID="{DCEFB6AD-8DFB-4AAF-B640-1993BF5DC625}" presName="dummy" presStyleCnt="0"/>
      <dgm:spPr/>
    </dgm:pt>
    <dgm:pt modelId="{3866F6F1-4E25-4631-9E69-1BC61AD51C20}" type="pres">
      <dgm:prSet presAssocID="{DCEFB6AD-8DFB-4AAF-B640-1993BF5DC625}" presName="node" presStyleLbl="revTx" presStyleIdx="3" presStyleCnt="7">
        <dgm:presLayoutVars>
          <dgm:bulletEnabled val="1"/>
        </dgm:presLayoutVars>
      </dgm:prSet>
      <dgm:spPr/>
      <dgm:t>
        <a:bodyPr/>
        <a:lstStyle/>
        <a:p>
          <a:endParaRPr lang="en-US"/>
        </a:p>
      </dgm:t>
    </dgm:pt>
    <dgm:pt modelId="{32EFD987-D043-4D0C-8FCE-BB02721BB6A2}" type="pres">
      <dgm:prSet presAssocID="{79C99C62-E808-4791-A05A-38177A541DF3}" presName="sibTrans" presStyleLbl="node1" presStyleIdx="3" presStyleCnt="7"/>
      <dgm:spPr/>
      <dgm:t>
        <a:bodyPr/>
        <a:lstStyle/>
        <a:p>
          <a:endParaRPr lang="en-US"/>
        </a:p>
      </dgm:t>
    </dgm:pt>
    <dgm:pt modelId="{902B26FC-29DD-4D79-A3CB-F458E1EE9309}" type="pres">
      <dgm:prSet presAssocID="{85AA9CB1-73A9-40E7-B566-D214B1E6BD41}" presName="dummy" presStyleCnt="0"/>
      <dgm:spPr/>
    </dgm:pt>
    <dgm:pt modelId="{7A415C95-73EA-466D-A35E-A93DFC667438}" type="pres">
      <dgm:prSet presAssocID="{85AA9CB1-73A9-40E7-B566-D214B1E6BD41}" presName="node" presStyleLbl="revTx" presStyleIdx="4" presStyleCnt="7" custScaleX="129865">
        <dgm:presLayoutVars>
          <dgm:bulletEnabled val="1"/>
        </dgm:presLayoutVars>
      </dgm:prSet>
      <dgm:spPr/>
      <dgm:t>
        <a:bodyPr/>
        <a:lstStyle/>
        <a:p>
          <a:endParaRPr lang="en-US"/>
        </a:p>
      </dgm:t>
    </dgm:pt>
    <dgm:pt modelId="{CE4B2C53-3108-4EFE-9BBD-ABABF485CFF2}" type="pres">
      <dgm:prSet presAssocID="{BE1DAB8A-BF29-4B21-8919-FEE9B6566072}" presName="sibTrans" presStyleLbl="node1" presStyleIdx="4" presStyleCnt="7"/>
      <dgm:spPr/>
      <dgm:t>
        <a:bodyPr/>
        <a:lstStyle/>
        <a:p>
          <a:endParaRPr lang="en-US"/>
        </a:p>
      </dgm:t>
    </dgm:pt>
    <dgm:pt modelId="{1A213B9E-0306-4EA6-A859-1653ABD1AE62}" type="pres">
      <dgm:prSet presAssocID="{0DD99BFE-7427-4636-B7DD-48BD9C78D45D}" presName="dummy" presStyleCnt="0"/>
      <dgm:spPr/>
    </dgm:pt>
    <dgm:pt modelId="{EECCC648-0CE6-42EB-9E1E-44721A7C4B6D}" type="pres">
      <dgm:prSet presAssocID="{0DD99BFE-7427-4636-B7DD-48BD9C78D45D}" presName="node" presStyleLbl="revTx" presStyleIdx="5" presStyleCnt="7">
        <dgm:presLayoutVars>
          <dgm:bulletEnabled val="1"/>
        </dgm:presLayoutVars>
      </dgm:prSet>
      <dgm:spPr/>
      <dgm:t>
        <a:bodyPr/>
        <a:lstStyle/>
        <a:p>
          <a:endParaRPr lang="en-US"/>
        </a:p>
      </dgm:t>
    </dgm:pt>
    <dgm:pt modelId="{B7F3335F-1DBE-411C-9C55-67079F2E54DF}" type="pres">
      <dgm:prSet presAssocID="{0D4C52F7-F451-4261-84A6-FB9D5D12C6B2}" presName="sibTrans" presStyleLbl="node1" presStyleIdx="5" presStyleCnt="7"/>
      <dgm:spPr/>
      <dgm:t>
        <a:bodyPr/>
        <a:lstStyle/>
        <a:p>
          <a:endParaRPr lang="en-US"/>
        </a:p>
      </dgm:t>
    </dgm:pt>
    <dgm:pt modelId="{A016EEA7-12F6-4BE3-916C-328EFA52CE4A}" type="pres">
      <dgm:prSet presAssocID="{F0377027-B012-4D6B-8CEE-BC25E07C7871}" presName="dummy" presStyleCnt="0"/>
      <dgm:spPr/>
    </dgm:pt>
    <dgm:pt modelId="{F2AD0EB2-4A66-4F0F-A983-8D8071C390A1}" type="pres">
      <dgm:prSet presAssocID="{F0377027-B012-4D6B-8CEE-BC25E07C7871}" presName="node" presStyleLbl="revTx" presStyleIdx="6" presStyleCnt="7">
        <dgm:presLayoutVars>
          <dgm:bulletEnabled val="1"/>
        </dgm:presLayoutVars>
      </dgm:prSet>
      <dgm:spPr/>
      <dgm:t>
        <a:bodyPr/>
        <a:lstStyle/>
        <a:p>
          <a:endParaRPr lang="en-US"/>
        </a:p>
      </dgm:t>
    </dgm:pt>
    <dgm:pt modelId="{834ABC3B-5EF7-4E32-B27B-A8EEAE282643}" type="pres">
      <dgm:prSet presAssocID="{7CEC69CC-21E5-412D-84FE-DC724F886FA8}" presName="sibTrans" presStyleLbl="node1" presStyleIdx="6" presStyleCnt="7"/>
      <dgm:spPr/>
      <dgm:t>
        <a:bodyPr/>
        <a:lstStyle/>
        <a:p>
          <a:endParaRPr lang="en-US"/>
        </a:p>
      </dgm:t>
    </dgm:pt>
  </dgm:ptLst>
  <dgm:cxnLst>
    <dgm:cxn modelId="{25B1A3DD-2B7F-4B6F-903B-71AA7AD71E36}" srcId="{47AD28EF-5CB6-44B5-84DE-A8F7F1544349}" destId="{DCEFB6AD-8DFB-4AAF-B640-1993BF5DC625}" srcOrd="3" destOrd="0" parTransId="{0D6F9E5B-14A7-41D0-BF27-7E11BB6AD812}" sibTransId="{79C99C62-E808-4791-A05A-38177A541DF3}"/>
    <dgm:cxn modelId="{A7D84087-31BA-4D00-9F9B-AB7DD88A9B2D}" srcId="{47AD28EF-5CB6-44B5-84DE-A8F7F1544349}" destId="{0DD99BFE-7427-4636-B7DD-48BD9C78D45D}" srcOrd="5" destOrd="0" parTransId="{31AC7858-7644-4110-9B7F-A91318035680}" sibTransId="{0D4C52F7-F451-4261-84A6-FB9D5D12C6B2}"/>
    <dgm:cxn modelId="{D24A9BF0-9805-436A-B564-49F8C887F56A}" type="presOf" srcId="{F0377027-B012-4D6B-8CEE-BC25E07C7871}" destId="{F2AD0EB2-4A66-4F0F-A983-8D8071C390A1}" srcOrd="0" destOrd="0" presId="urn:microsoft.com/office/officeart/2005/8/layout/cycle1"/>
    <dgm:cxn modelId="{8F50D0B3-A79D-432A-B0C6-C13FAEEC474E}" type="presOf" srcId="{47AD28EF-5CB6-44B5-84DE-A8F7F1544349}" destId="{3C749A9B-78CE-4E81-B833-FE5026B7D683}" srcOrd="0" destOrd="0" presId="urn:microsoft.com/office/officeart/2005/8/layout/cycle1"/>
    <dgm:cxn modelId="{FF128B1A-EF5D-4936-9DBE-68C724C0B5A5}" srcId="{47AD28EF-5CB6-44B5-84DE-A8F7F1544349}" destId="{0F947871-F9F9-4CBB-9E62-3B8535EF19EE}" srcOrd="1" destOrd="0" parTransId="{9B2324D5-03AC-4B4D-B50A-BD6D057C164D}" sibTransId="{6774D707-5D85-4AA6-B2B8-BD19F89CC917}"/>
    <dgm:cxn modelId="{EAA35218-6474-47DE-86F4-B3B6547559B2}" type="presOf" srcId="{D98A6CFE-6DF1-4C69-A5B3-E18017786735}" destId="{6082AF9C-0677-4E49-BF1D-6C85436ADCA6}" srcOrd="0" destOrd="0" presId="urn:microsoft.com/office/officeart/2005/8/layout/cycle1"/>
    <dgm:cxn modelId="{8715D515-A534-4C2F-B807-5D3BFADA04E9}" type="presOf" srcId="{A38ACAAD-AC6B-4FDA-A691-3818735942B6}" destId="{483BEBC3-0364-41C1-9DD0-57D56E3AB928}" srcOrd="0" destOrd="0" presId="urn:microsoft.com/office/officeart/2005/8/layout/cycle1"/>
    <dgm:cxn modelId="{A1548F5F-DB70-40F7-B71D-587EF99D8126}" type="presOf" srcId="{0DD99BFE-7427-4636-B7DD-48BD9C78D45D}" destId="{EECCC648-0CE6-42EB-9E1E-44721A7C4B6D}" srcOrd="0" destOrd="0" presId="urn:microsoft.com/office/officeart/2005/8/layout/cycle1"/>
    <dgm:cxn modelId="{784FF5FA-B5D1-4D45-9C02-F02C2EEAE060}" srcId="{47AD28EF-5CB6-44B5-84DE-A8F7F1544349}" destId="{A38ACAAD-AC6B-4FDA-A691-3818735942B6}" srcOrd="2" destOrd="0" parTransId="{003E722A-5F86-4A2E-847A-4D30341AB97A}" sibTransId="{D98A6CFE-6DF1-4C69-A5B3-E18017786735}"/>
    <dgm:cxn modelId="{6465492E-08E4-4EFF-9312-A03264CB8C5A}" type="presOf" srcId="{7CEC69CC-21E5-412D-84FE-DC724F886FA8}" destId="{834ABC3B-5EF7-4E32-B27B-A8EEAE282643}" srcOrd="0" destOrd="0" presId="urn:microsoft.com/office/officeart/2005/8/layout/cycle1"/>
    <dgm:cxn modelId="{985592F3-E5D8-4E34-A83C-1A44655E1460}" type="presOf" srcId="{0F947871-F9F9-4CBB-9E62-3B8535EF19EE}" destId="{C795C1D4-E372-434E-B0A4-10C1BBA56A4F}" srcOrd="0" destOrd="0" presId="urn:microsoft.com/office/officeart/2005/8/layout/cycle1"/>
    <dgm:cxn modelId="{75C7F32E-4D5D-4026-93B4-DFD7F97134BB}" srcId="{47AD28EF-5CB6-44B5-84DE-A8F7F1544349}" destId="{85AA9CB1-73A9-40E7-B566-D214B1E6BD41}" srcOrd="4" destOrd="0" parTransId="{0D6D79DB-A12F-4C63-96DE-015D69CB85BF}" sibTransId="{BE1DAB8A-BF29-4B21-8919-FEE9B6566072}"/>
    <dgm:cxn modelId="{AAF14120-E3F9-4658-8F8B-7F83F1056792}" type="presOf" srcId="{DCEFB6AD-8DFB-4AAF-B640-1993BF5DC625}" destId="{3866F6F1-4E25-4631-9E69-1BC61AD51C20}" srcOrd="0" destOrd="0" presId="urn:microsoft.com/office/officeart/2005/8/layout/cycle1"/>
    <dgm:cxn modelId="{10D4FCED-87BD-4CEB-B694-3795528C5CFB}" srcId="{47AD28EF-5CB6-44B5-84DE-A8F7F1544349}" destId="{F0377027-B012-4D6B-8CEE-BC25E07C7871}" srcOrd="6" destOrd="0" parTransId="{F686839F-620A-46FF-9825-ED7572AD364F}" sibTransId="{7CEC69CC-21E5-412D-84FE-DC724F886FA8}"/>
    <dgm:cxn modelId="{65130DE2-5522-4F49-9F34-F469CA54BCFB}" type="presOf" srcId="{2E2C7A73-5AF6-4D2C-8B0A-45EDCAC870D7}" destId="{6E85ED55-7B15-4AC8-8345-ABC57E4A302C}" srcOrd="0" destOrd="0" presId="urn:microsoft.com/office/officeart/2005/8/layout/cycle1"/>
    <dgm:cxn modelId="{436DCC94-CDAD-4F86-BAFB-F39763DEAC03}" type="presOf" srcId="{85AA9CB1-73A9-40E7-B566-D214B1E6BD41}" destId="{7A415C95-73EA-466D-A35E-A93DFC667438}" srcOrd="0" destOrd="0" presId="urn:microsoft.com/office/officeart/2005/8/layout/cycle1"/>
    <dgm:cxn modelId="{94CEA951-2BE7-4A34-BC61-0B2F2796547A}" type="presOf" srcId="{79C99C62-E808-4791-A05A-38177A541DF3}" destId="{32EFD987-D043-4D0C-8FCE-BB02721BB6A2}" srcOrd="0" destOrd="0" presId="urn:microsoft.com/office/officeart/2005/8/layout/cycle1"/>
    <dgm:cxn modelId="{AB23F41E-18B7-4191-B7B1-AA971E28B429}" type="presOf" srcId="{0D4C52F7-F451-4261-84A6-FB9D5D12C6B2}" destId="{B7F3335F-1DBE-411C-9C55-67079F2E54DF}" srcOrd="0" destOrd="0" presId="urn:microsoft.com/office/officeart/2005/8/layout/cycle1"/>
    <dgm:cxn modelId="{D110BAD2-6D33-49ED-8797-A87B9AEAB369}" srcId="{47AD28EF-5CB6-44B5-84DE-A8F7F1544349}" destId="{2E2C7A73-5AF6-4D2C-8B0A-45EDCAC870D7}" srcOrd="0" destOrd="0" parTransId="{311B2820-D437-4651-B78C-C9536BE20428}" sibTransId="{825D2B2A-DB27-46D4-8871-9643259FE4F1}"/>
    <dgm:cxn modelId="{EBD9F625-E607-45B0-89EA-4786EF83C2FB}" type="presOf" srcId="{825D2B2A-DB27-46D4-8871-9643259FE4F1}" destId="{2461588B-49EF-47B6-95AC-BBCF4F7BFF2B}" srcOrd="0" destOrd="0" presId="urn:microsoft.com/office/officeart/2005/8/layout/cycle1"/>
    <dgm:cxn modelId="{A3AC32EE-2F89-4FF0-BFB7-F6659CD2E397}" type="presOf" srcId="{6774D707-5D85-4AA6-B2B8-BD19F89CC917}" destId="{6A76C1CD-EA27-444A-A53F-B76812D919A2}" srcOrd="0" destOrd="0" presId="urn:microsoft.com/office/officeart/2005/8/layout/cycle1"/>
    <dgm:cxn modelId="{2700863C-AC86-4369-A6B0-711CF17AD89D}" type="presOf" srcId="{BE1DAB8A-BF29-4B21-8919-FEE9B6566072}" destId="{CE4B2C53-3108-4EFE-9BBD-ABABF485CFF2}" srcOrd="0" destOrd="0" presId="urn:microsoft.com/office/officeart/2005/8/layout/cycle1"/>
    <dgm:cxn modelId="{67A8E745-598B-4769-849E-3FD6BFAC5D8E}" type="presParOf" srcId="{3C749A9B-78CE-4E81-B833-FE5026B7D683}" destId="{9B6F9BA1-2E8A-43BB-9218-FD7E66D6DC43}" srcOrd="0" destOrd="0" presId="urn:microsoft.com/office/officeart/2005/8/layout/cycle1"/>
    <dgm:cxn modelId="{22902628-4117-4201-8DB3-232FEE5FA022}" type="presParOf" srcId="{3C749A9B-78CE-4E81-B833-FE5026B7D683}" destId="{6E85ED55-7B15-4AC8-8345-ABC57E4A302C}" srcOrd="1" destOrd="0" presId="urn:microsoft.com/office/officeart/2005/8/layout/cycle1"/>
    <dgm:cxn modelId="{C2EEAF78-B66C-4B0D-A18C-B7CBFD8E389E}" type="presParOf" srcId="{3C749A9B-78CE-4E81-B833-FE5026B7D683}" destId="{2461588B-49EF-47B6-95AC-BBCF4F7BFF2B}" srcOrd="2" destOrd="0" presId="urn:microsoft.com/office/officeart/2005/8/layout/cycle1"/>
    <dgm:cxn modelId="{CD93F2B5-9847-45AB-B133-F796F7FEF67F}" type="presParOf" srcId="{3C749A9B-78CE-4E81-B833-FE5026B7D683}" destId="{D09CBBD1-3FBB-48C4-AD4C-E86403D22D6F}" srcOrd="3" destOrd="0" presId="urn:microsoft.com/office/officeart/2005/8/layout/cycle1"/>
    <dgm:cxn modelId="{7BBF05EB-8C4E-45F1-9038-C22E93260B84}" type="presParOf" srcId="{3C749A9B-78CE-4E81-B833-FE5026B7D683}" destId="{C795C1D4-E372-434E-B0A4-10C1BBA56A4F}" srcOrd="4" destOrd="0" presId="urn:microsoft.com/office/officeart/2005/8/layout/cycle1"/>
    <dgm:cxn modelId="{FA90D558-D3EB-4E28-99D4-B9975B5E143E}" type="presParOf" srcId="{3C749A9B-78CE-4E81-B833-FE5026B7D683}" destId="{6A76C1CD-EA27-444A-A53F-B76812D919A2}" srcOrd="5" destOrd="0" presId="urn:microsoft.com/office/officeart/2005/8/layout/cycle1"/>
    <dgm:cxn modelId="{11EBC9E5-4F94-4372-A17B-DD398291D225}" type="presParOf" srcId="{3C749A9B-78CE-4E81-B833-FE5026B7D683}" destId="{553F03B7-0E24-49AC-B5FB-A3C7E5C13E94}" srcOrd="6" destOrd="0" presId="urn:microsoft.com/office/officeart/2005/8/layout/cycle1"/>
    <dgm:cxn modelId="{49FA247D-C722-4EF1-BA0F-E1559C6144A5}" type="presParOf" srcId="{3C749A9B-78CE-4E81-B833-FE5026B7D683}" destId="{483BEBC3-0364-41C1-9DD0-57D56E3AB928}" srcOrd="7" destOrd="0" presId="urn:microsoft.com/office/officeart/2005/8/layout/cycle1"/>
    <dgm:cxn modelId="{ACE9F210-25AE-4DAD-BC18-839EACD3329B}" type="presParOf" srcId="{3C749A9B-78CE-4E81-B833-FE5026B7D683}" destId="{6082AF9C-0677-4E49-BF1D-6C85436ADCA6}" srcOrd="8" destOrd="0" presId="urn:microsoft.com/office/officeart/2005/8/layout/cycle1"/>
    <dgm:cxn modelId="{8738A38B-725D-4370-B8B1-8CDC2654B849}" type="presParOf" srcId="{3C749A9B-78CE-4E81-B833-FE5026B7D683}" destId="{6CAD8D41-A037-40E2-8896-09EBC06ED4A5}" srcOrd="9" destOrd="0" presId="urn:microsoft.com/office/officeart/2005/8/layout/cycle1"/>
    <dgm:cxn modelId="{99638ED2-A883-4CC4-B3CD-68E17009E24D}" type="presParOf" srcId="{3C749A9B-78CE-4E81-B833-FE5026B7D683}" destId="{3866F6F1-4E25-4631-9E69-1BC61AD51C20}" srcOrd="10" destOrd="0" presId="urn:microsoft.com/office/officeart/2005/8/layout/cycle1"/>
    <dgm:cxn modelId="{49671534-9125-4EA4-9092-BEBEE687ABD0}" type="presParOf" srcId="{3C749A9B-78CE-4E81-B833-FE5026B7D683}" destId="{32EFD987-D043-4D0C-8FCE-BB02721BB6A2}" srcOrd="11" destOrd="0" presId="urn:microsoft.com/office/officeart/2005/8/layout/cycle1"/>
    <dgm:cxn modelId="{71C7670F-BD6C-4B2A-A8BC-64F38ABA1CA8}" type="presParOf" srcId="{3C749A9B-78CE-4E81-B833-FE5026B7D683}" destId="{902B26FC-29DD-4D79-A3CB-F458E1EE9309}" srcOrd="12" destOrd="0" presId="urn:microsoft.com/office/officeart/2005/8/layout/cycle1"/>
    <dgm:cxn modelId="{0CE8F7A2-B960-48AE-99CA-C07E8FD52CBF}" type="presParOf" srcId="{3C749A9B-78CE-4E81-B833-FE5026B7D683}" destId="{7A415C95-73EA-466D-A35E-A93DFC667438}" srcOrd="13" destOrd="0" presId="urn:microsoft.com/office/officeart/2005/8/layout/cycle1"/>
    <dgm:cxn modelId="{D4222E0D-6981-432B-BFC4-C49EDCA658D3}" type="presParOf" srcId="{3C749A9B-78CE-4E81-B833-FE5026B7D683}" destId="{CE4B2C53-3108-4EFE-9BBD-ABABF485CFF2}" srcOrd="14" destOrd="0" presId="urn:microsoft.com/office/officeart/2005/8/layout/cycle1"/>
    <dgm:cxn modelId="{066AFF4A-598D-4CA3-9F51-4CC7EFB4D860}" type="presParOf" srcId="{3C749A9B-78CE-4E81-B833-FE5026B7D683}" destId="{1A213B9E-0306-4EA6-A859-1653ABD1AE62}" srcOrd="15" destOrd="0" presId="urn:microsoft.com/office/officeart/2005/8/layout/cycle1"/>
    <dgm:cxn modelId="{EBA33B9B-3C2D-426B-8257-C485CAC21570}" type="presParOf" srcId="{3C749A9B-78CE-4E81-B833-FE5026B7D683}" destId="{EECCC648-0CE6-42EB-9E1E-44721A7C4B6D}" srcOrd="16" destOrd="0" presId="urn:microsoft.com/office/officeart/2005/8/layout/cycle1"/>
    <dgm:cxn modelId="{C7B8BC84-FAF7-4DE7-9658-1C6806DBE61F}" type="presParOf" srcId="{3C749A9B-78CE-4E81-B833-FE5026B7D683}" destId="{B7F3335F-1DBE-411C-9C55-67079F2E54DF}" srcOrd="17" destOrd="0" presId="urn:microsoft.com/office/officeart/2005/8/layout/cycle1"/>
    <dgm:cxn modelId="{DF383F09-0E84-442B-8631-D20CAD497242}" type="presParOf" srcId="{3C749A9B-78CE-4E81-B833-FE5026B7D683}" destId="{A016EEA7-12F6-4BE3-916C-328EFA52CE4A}" srcOrd="18" destOrd="0" presId="urn:microsoft.com/office/officeart/2005/8/layout/cycle1"/>
    <dgm:cxn modelId="{E33C3478-ACC4-4DA7-A908-02CED93E9928}" type="presParOf" srcId="{3C749A9B-78CE-4E81-B833-FE5026B7D683}" destId="{F2AD0EB2-4A66-4F0F-A983-8D8071C390A1}" srcOrd="19" destOrd="0" presId="urn:microsoft.com/office/officeart/2005/8/layout/cycle1"/>
    <dgm:cxn modelId="{130DFBE2-076E-4C12-A925-87C93C85C4C0}" type="presParOf" srcId="{3C749A9B-78CE-4E81-B833-FE5026B7D683}" destId="{834ABC3B-5EF7-4E32-B27B-A8EEAE282643}" srcOrd="20"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85ED55-7B15-4AC8-8345-ABC57E4A302C}">
      <dsp:nvSpPr>
        <dsp:cNvPr id="0" name=""/>
        <dsp:cNvSpPr/>
      </dsp:nvSpPr>
      <dsp:spPr>
        <a:xfrm>
          <a:off x="3032491" y="0"/>
          <a:ext cx="832135" cy="6253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pregnancy and maternity</a:t>
          </a:r>
        </a:p>
      </dsp:txBody>
      <dsp:txXfrm>
        <a:off x="3032491" y="0"/>
        <a:ext cx="832135" cy="625312"/>
      </dsp:txXfrm>
    </dsp:sp>
    <dsp:sp modelId="{2461588B-49EF-47B6-95AC-BBCF4F7BFF2B}">
      <dsp:nvSpPr>
        <dsp:cNvPr id="0" name=""/>
        <dsp:cNvSpPr/>
      </dsp:nvSpPr>
      <dsp:spPr>
        <a:xfrm>
          <a:off x="1312733" y="116639"/>
          <a:ext cx="3241716" cy="3241716"/>
        </a:xfrm>
        <a:prstGeom prst="circularArrow">
          <a:avLst>
            <a:gd name="adj1" fmla="val 3761"/>
            <a:gd name="adj2" fmla="val 234684"/>
            <a:gd name="adj3" fmla="val 19613164"/>
            <a:gd name="adj4" fmla="val 18522587"/>
            <a:gd name="adj5" fmla="val 4388"/>
          </a:avLst>
        </a:prstGeom>
        <a:gradFill flip="none" rotWithShape="1">
          <a:gsLst>
            <a:gs pos="0">
              <a:srgbClr val="8488C4"/>
            </a:gs>
            <a:gs pos="53000">
              <a:srgbClr val="D4DEFF"/>
            </a:gs>
            <a:gs pos="83000">
              <a:srgbClr val="D4DEFF"/>
            </a:gs>
            <a:gs pos="100000">
              <a:srgbClr val="96AB94"/>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95C1D4-E372-434E-B0A4-10C1BBA56A4F}">
      <dsp:nvSpPr>
        <dsp:cNvPr id="0" name=""/>
        <dsp:cNvSpPr/>
      </dsp:nvSpPr>
      <dsp:spPr>
        <a:xfrm>
          <a:off x="4029615" y="1011133"/>
          <a:ext cx="625312" cy="6253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early years</a:t>
          </a:r>
        </a:p>
      </dsp:txBody>
      <dsp:txXfrm>
        <a:off x="4029615" y="1011133"/>
        <a:ext cx="625312" cy="625312"/>
      </dsp:txXfrm>
    </dsp:sp>
    <dsp:sp modelId="{6A76C1CD-EA27-444A-A53F-B76812D919A2}">
      <dsp:nvSpPr>
        <dsp:cNvPr id="0" name=""/>
        <dsp:cNvSpPr/>
      </dsp:nvSpPr>
      <dsp:spPr>
        <a:xfrm>
          <a:off x="1269979" y="34212"/>
          <a:ext cx="3241716" cy="3241716"/>
        </a:xfrm>
        <a:prstGeom prst="circularArrow">
          <a:avLst>
            <a:gd name="adj1" fmla="val 3761"/>
            <a:gd name="adj2" fmla="val 234684"/>
            <a:gd name="adj3" fmla="val 1230728"/>
            <a:gd name="adj4" fmla="val 21556994"/>
            <a:gd name="adj5" fmla="val 4388"/>
          </a:avLst>
        </a:prstGeom>
        <a:gradFill flip="none" rotWithShape="1">
          <a:gsLst>
            <a:gs pos="0">
              <a:srgbClr val="8488C4"/>
            </a:gs>
            <a:gs pos="53000">
              <a:srgbClr val="D4DEFF"/>
            </a:gs>
            <a:gs pos="83000">
              <a:srgbClr val="D4DEFF"/>
            </a:gs>
            <a:gs pos="100000">
              <a:srgbClr val="96AB94"/>
            </a:gs>
          </a:gsLst>
          <a:lin ang="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3BEBC3-0364-41C1-9DD0-57D56E3AB928}">
      <dsp:nvSpPr>
        <dsp:cNvPr id="0" name=""/>
        <dsp:cNvSpPr/>
      </dsp:nvSpPr>
      <dsp:spPr>
        <a:xfrm>
          <a:off x="3742141" y="2270641"/>
          <a:ext cx="625312" cy="6253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children and families</a:t>
          </a:r>
        </a:p>
      </dsp:txBody>
      <dsp:txXfrm>
        <a:off x="3742141" y="2270641"/>
        <a:ext cx="625312" cy="625312"/>
      </dsp:txXfrm>
    </dsp:sp>
    <dsp:sp modelId="{6082AF9C-0677-4E49-BF1D-6C85436ADCA6}">
      <dsp:nvSpPr>
        <dsp:cNvPr id="0" name=""/>
        <dsp:cNvSpPr/>
      </dsp:nvSpPr>
      <dsp:spPr>
        <a:xfrm>
          <a:off x="1269979" y="-344"/>
          <a:ext cx="3241716" cy="3241716"/>
        </a:xfrm>
        <a:prstGeom prst="circularArrow">
          <a:avLst>
            <a:gd name="adj1" fmla="val 3761"/>
            <a:gd name="adj2" fmla="val 234684"/>
            <a:gd name="adj3" fmla="val 4437935"/>
            <a:gd name="adj4" fmla="val 3307365"/>
            <a:gd name="adj5" fmla="val 4388"/>
          </a:avLst>
        </a:prstGeom>
        <a:gradFill flip="none" rotWithShape="1">
          <a:gsLst>
            <a:gs pos="0">
              <a:srgbClr val="8488C4"/>
            </a:gs>
            <a:gs pos="53000">
              <a:srgbClr val="D4DEFF"/>
            </a:gs>
            <a:gs pos="83000">
              <a:srgbClr val="D4DEFF"/>
            </a:gs>
            <a:gs pos="100000">
              <a:srgbClr val="96AB94"/>
            </a:gs>
          </a:gsLst>
          <a:lin ang="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66F6F1-4E25-4631-9E69-1BC61AD51C20}">
      <dsp:nvSpPr>
        <dsp:cNvPr id="0" name=""/>
        <dsp:cNvSpPr/>
      </dsp:nvSpPr>
      <dsp:spPr>
        <a:xfrm>
          <a:off x="2578181" y="2831175"/>
          <a:ext cx="625312" cy="6253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young adults</a:t>
          </a:r>
        </a:p>
      </dsp:txBody>
      <dsp:txXfrm>
        <a:off x="2578181" y="2831175"/>
        <a:ext cx="625312" cy="625312"/>
      </dsp:txXfrm>
    </dsp:sp>
    <dsp:sp modelId="{32EFD987-D043-4D0C-8FCE-BB02721BB6A2}">
      <dsp:nvSpPr>
        <dsp:cNvPr id="0" name=""/>
        <dsp:cNvSpPr/>
      </dsp:nvSpPr>
      <dsp:spPr>
        <a:xfrm>
          <a:off x="1269979" y="34212"/>
          <a:ext cx="3241716" cy="3241716"/>
        </a:xfrm>
        <a:prstGeom prst="circularArrow">
          <a:avLst>
            <a:gd name="adj1" fmla="val 3761"/>
            <a:gd name="adj2" fmla="val 234684"/>
            <a:gd name="adj3" fmla="val 7177711"/>
            <a:gd name="adj4" fmla="val 6127381"/>
            <a:gd name="adj5" fmla="val 4388"/>
          </a:avLst>
        </a:prstGeom>
        <a:gradFill flip="none" rotWithShape="1">
          <a:gsLst>
            <a:gs pos="0">
              <a:srgbClr val="8488C4"/>
            </a:gs>
            <a:gs pos="53000">
              <a:srgbClr val="D4DEFF"/>
            </a:gs>
            <a:gs pos="83000">
              <a:srgbClr val="D4DEFF"/>
            </a:gs>
            <a:gs pos="100000">
              <a:srgbClr val="96AB94"/>
            </a:gs>
          </a:gsLst>
          <a:lin ang="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415C95-73EA-466D-A35E-A93DFC667438}">
      <dsp:nvSpPr>
        <dsp:cNvPr id="0" name=""/>
        <dsp:cNvSpPr/>
      </dsp:nvSpPr>
      <dsp:spPr>
        <a:xfrm>
          <a:off x="1320846" y="2270641"/>
          <a:ext cx="812062" cy="6253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adults of working age</a:t>
          </a:r>
        </a:p>
      </dsp:txBody>
      <dsp:txXfrm>
        <a:off x="1320846" y="2270641"/>
        <a:ext cx="812062" cy="625312"/>
      </dsp:txXfrm>
    </dsp:sp>
    <dsp:sp modelId="{CE4B2C53-3108-4EFE-9BBD-ABABF485CFF2}">
      <dsp:nvSpPr>
        <dsp:cNvPr id="0" name=""/>
        <dsp:cNvSpPr/>
      </dsp:nvSpPr>
      <dsp:spPr>
        <a:xfrm>
          <a:off x="1269979" y="34212"/>
          <a:ext cx="3241716" cy="3241716"/>
        </a:xfrm>
        <a:prstGeom prst="circularArrow">
          <a:avLst>
            <a:gd name="adj1" fmla="val 3761"/>
            <a:gd name="adj2" fmla="val 234684"/>
            <a:gd name="adj3" fmla="val 10608322"/>
            <a:gd name="adj4" fmla="val 9334588"/>
            <a:gd name="adj5" fmla="val 4388"/>
          </a:avLst>
        </a:prstGeom>
        <a:gradFill flip="none" rotWithShape="1">
          <a:gsLst>
            <a:gs pos="0">
              <a:srgbClr val="8488C4"/>
            </a:gs>
            <a:gs pos="53000">
              <a:srgbClr val="D4DEFF"/>
            </a:gs>
            <a:gs pos="83000">
              <a:srgbClr val="D4DEFF"/>
            </a:gs>
            <a:gs pos="100000">
              <a:srgbClr val="96AB94"/>
            </a:gs>
          </a:gsLst>
          <a:lin ang="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CCC648-0CE6-42EB-9E1E-44721A7C4B6D}">
      <dsp:nvSpPr>
        <dsp:cNvPr id="0" name=""/>
        <dsp:cNvSpPr/>
      </dsp:nvSpPr>
      <dsp:spPr>
        <a:xfrm>
          <a:off x="1126746" y="1011133"/>
          <a:ext cx="625312" cy="6253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older people</a:t>
          </a:r>
        </a:p>
      </dsp:txBody>
      <dsp:txXfrm>
        <a:off x="1126746" y="1011133"/>
        <a:ext cx="625312" cy="625312"/>
      </dsp:txXfrm>
    </dsp:sp>
    <dsp:sp modelId="{B7F3335F-1DBE-411C-9C55-67079F2E54DF}">
      <dsp:nvSpPr>
        <dsp:cNvPr id="0" name=""/>
        <dsp:cNvSpPr/>
      </dsp:nvSpPr>
      <dsp:spPr>
        <a:xfrm>
          <a:off x="1269979" y="34212"/>
          <a:ext cx="3241716" cy="3241716"/>
        </a:xfrm>
        <a:prstGeom prst="circularArrow">
          <a:avLst>
            <a:gd name="adj1" fmla="val 3761"/>
            <a:gd name="adj2" fmla="val 234684"/>
            <a:gd name="adj3" fmla="val 13560343"/>
            <a:gd name="adj4" fmla="val 12337702"/>
            <a:gd name="adj5" fmla="val 4388"/>
          </a:avLst>
        </a:prstGeom>
        <a:gradFill flip="none" rotWithShape="1">
          <a:gsLst>
            <a:gs pos="0">
              <a:srgbClr val="8488C4"/>
            </a:gs>
            <a:gs pos="53000">
              <a:srgbClr val="D4DEFF"/>
            </a:gs>
            <a:gs pos="83000">
              <a:srgbClr val="D4DEFF"/>
            </a:gs>
            <a:gs pos="100000">
              <a:srgbClr val="96AB94"/>
            </a:gs>
          </a:gsLst>
          <a:lin ang="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2AD0EB2-4A66-4F0F-A983-8D8071C390A1}">
      <dsp:nvSpPr>
        <dsp:cNvPr id="0" name=""/>
        <dsp:cNvSpPr/>
      </dsp:nvSpPr>
      <dsp:spPr>
        <a:xfrm>
          <a:off x="1932231" y="1086"/>
          <a:ext cx="625312" cy="6253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end of life care</a:t>
          </a:r>
        </a:p>
      </dsp:txBody>
      <dsp:txXfrm>
        <a:off x="1932231" y="1086"/>
        <a:ext cx="625312" cy="625312"/>
      </dsp:txXfrm>
    </dsp:sp>
    <dsp:sp modelId="{834ABC3B-5EF7-4E32-B27B-A8EEAE282643}">
      <dsp:nvSpPr>
        <dsp:cNvPr id="0" name=""/>
        <dsp:cNvSpPr/>
      </dsp:nvSpPr>
      <dsp:spPr>
        <a:xfrm>
          <a:off x="1161066" y="54993"/>
          <a:ext cx="3241716" cy="3241716"/>
        </a:xfrm>
        <a:prstGeom prst="circularArrow">
          <a:avLst>
            <a:gd name="adj1" fmla="val 3761"/>
            <a:gd name="adj2" fmla="val 234684"/>
            <a:gd name="adj3" fmla="val 16546675"/>
            <a:gd name="adj4" fmla="val 15679895"/>
            <a:gd name="adj5" fmla="val 4388"/>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17277</Words>
  <Characters>84312</Characters>
  <Application>Microsoft Office Word</Application>
  <DocSecurity>0</DocSecurity>
  <Lines>2007</Lines>
  <Paragraphs>515</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101074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Sa109423</dc:creator>
  <cp:keywords/>
  <dc:description/>
  <cp:lastModifiedBy>Jane Murray (BCUHB - Corporate Office)</cp:lastModifiedBy>
  <cp:revision>1</cp:revision>
  <dcterms:created xsi:type="dcterms:W3CDTF">2017-04-13T12:05:00Z</dcterms:created>
  <dcterms:modified xsi:type="dcterms:W3CDTF">2017-04-13T12:05:00Z</dcterms:modified>
</cp:coreProperties>
</file>